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5E" w:rsidRDefault="00E74C5E" w:rsidP="00E74C5E">
      <w:pPr>
        <w:pStyle w:val="1"/>
        <w:jc w:val="center"/>
        <w:rPr>
          <w:color w:val="333333"/>
          <w:sz w:val="28"/>
          <w:szCs w:val="28"/>
        </w:rPr>
      </w:pPr>
      <w:bookmarkStart w:id="0" w:name="_Toc19877"/>
      <w:bookmarkStart w:id="1" w:name="_Toc4316"/>
      <w:bookmarkStart w:id="2" w:name="_Toc5781726"/>
      <w:bookmarkStart w:id="3" w:name="OLE_LINK39"/>
      <w:bookmarkStart w:id="4" w:name="OLE_LINK40"/>
      <w:bookmarkStart w:id="5" w:name="OLE_LINK41"/>
      <w:bookmarkStart w:id="6" w:name="OLE_LINK42"/>
      <w:bookmarkStart w:id="7" w:name="_GoBack"/>
      <w:r>
        <w:rPr>
          <w:rStyle w:val="Char"/>
          <w:rFonts w:hint="eastAsia"/>
          <w:b/>
          <w:bCs/>
          <w:sz w:val="36"/>
          <w:szCs w:val="36"/>
        </w:rPr>
        <w:t>教育部关于开展现代学徒制试点工作的意见</w:t>
      </w:r>
      <w:bookmarkEnd w:id="0"/>
      <w:r>
        <w:rPr>
          <w:rStyle w:val="Char"/>
          <w:rFonts w:hint="eastAsia"/>
          <w:b/>
          <w:bCs/>
          <w:sz w:val="36"/>
          <w:szCs w:val="36"/>
        </w:rPr>
        <w:t>（</w:t>
      </w:r>
      <w:r w:rsidRPr="002357ED">
        <w:rPr>
          <w:rStyle w:val="Char"/>
          <w:rFonts w:hint="eastAsia"/>
          <w:b/>
          <w:bCs/>
          <w:sz w:val="36"/>
          <w:szCs w:val="36"/>
        </w:rPr>
        <w:t>教职成</w:t>
      </w:r>
      <w:r w:rsidRPr="00847955">
        <w:rPr>
          <w:sz w:val="36"/>
          <w:szCs w:val="36"/>
        </w:rPr>
        <w:t>[201</w:t>
      </w:r>
      <w:r>
        <w:rPr>
          <w:rFonts w:hint="eastAsia"/>
          <w:sz w:val="36"/>
          <w:szCs w:val="36"/>
        </w:rPr>
        <w:t>4</w:t>
      </w:r>
      <w:r w:rsidRPr="00847955">
        <w:rPr>
          <w:sz w:val="36"/>
          <w:szCs w:val="36"/>
        </w:rPr>
        <w:t>]</w:t>
      </w:r>
      <w:r w:rsidRPr="002357ED">
        <w:rPr>
          <w:rStyle w:val="Char"/>
          <w:rFonts w:hint="eastAsia"/>
          <w:b/>
          <w:bCs/>
          <w:sz w:val="36"/>
          <w:szCs w:val="36"/>
        </w:rPr>
        <w:t>9</w:t>
      </w:r>
      <w:r w:rsidRPr="002357ED">
        <w:rPr>
          <w:rStyle w:val="Char"/>
          <w:rFonts w:hint="eastAsia"/>
          <w:b/>
          <w:bCs/>
          <w:sz w:val="36"/>
          <w:szCs w:val="36"/>
        </w:rPr>
        <w:t>号</w:t>
      </w:r>
      <w:bookmarkEnd w:id="1"/>
      <w:r>
        <w:rPr>
          <w:rStyle w:val="Char"/>
          <w:rFonts w:hint="eastAsia"/>
          <w:b/>
          <w:bCs/>
          <w:sz w:val="36"/>
          <w:szCs w:val="36"/>
        </w:rPr>
        <w:t>）</w:t>
      </w:r>
      <w:bookmarkEnd w:id="2"/>
    </w:p>
    <w:bookmarkEnd w:id="3"/>
    <w:bookmarkEnd w:id="4"/>
    <w:bookmarkEnd w:id="5"/>
    <w:bookmarkEnd w:id="6"/>
    <w:bookmarkEnd w:id="7"/>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各省、自治区、直辖市教育厅（教委），各计划单列市教育局，新疆生产建设兵团教育局，有关单位：</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为贯彻党的十八届三中全会和全国职业教育工作会议精神，深化产教融合、校企合作，进一步</w:t>
      </w:r>
      <w:proofErr w:type="gramStart"/>
      <w:r>
        <w:rPr>
          <w:rFonts w:hint="eastAsia"/>
          <w:color w:val="333333"/>
          <w:sz w:val="28"/>
          <w:szCs w:val="28"/>
        </w:rPr>
        <w:t>完善校</w:t>
      </w:r>
      <w:proofErr w:type="gramEnd"/>
      <w:r>
        <w:rPr>
          <w:rFonts w:hint="eastAsia"/>
          <w:color w:val="333333"/>
          <w:sz w:val="28"/>
          <w:szCs w:val="28"/>
        </w:rPr>
        <w:t>企合作育人机制，创新技术技能人才培养模式，根据《国务院关于加快发展现代职业教育的决定》（国发〔2014〕19号）要求，现就开展现代学徒制试点工作提出如下意见。</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w:t>
      </w:r>
      <w:r>
        <w:rPr>
          <w:rStyle w:val="a3"/>
          <w:rFonts w:hint="eastAsia"/>
          <w:color w:val="333333"/>
          <w:sz w:val="28"/>
          <w:szCs w:val="28"/>
        </w:rPr>
        <w:t>一、充分认识试点工作的重要意义</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现代学徒制有利于促进行业、企业参与职业教育人才培养全过程，实现专业设置与产业需求对接，课程内容与职业标准对接，教学过程与生产过程对接，毕业证书与职业资格证书对接，职业教育与终身学习对接，提高人才培养质量和针对性。建立现代学徒制是职业教育主动服务当前经济社会发展要求，推动职业教育体系和劳动就业体系互动发展，打通和拓宽技术技能人才培养和成长通道，推进现代职业教育体系建设的战略选择；是深化产教融合、校企合作，推进工学结合、知行合一的有效途径；是全面实施素质教育，把提高职业技能和培养职业精神高度融合，培养学生社会责任感、创新精神、实践能力的重要举措。各地要高度重视现代学徒制试点工作，加大支持力度，大胆</w:t>
      </w:r>
      <w:r>
        <w:rPr>
          <w:rFonts w:hint="eastAsia"/>
          <w:color w:val="333333"/>
          <w:sz w:val="28"/>
          <w:szCs w:val="28"/>
        </w:rPr>
        <w:lastRenderedPageBreak/>
        <w:t>探索实践，着力构建现代学徒</w:t>
      </w:r>
      <w:proofErr w:type="gramStart"/>
      <w:r>
        <w:rPr>
          <w:rFonts w:hint="eastAsia"/>
          <w:color w:val="333333"/>
          <w:sz w:val="28"/>
          <w:szCs w:val="28"/>
        </w:rPr>
        <w:t>制培养</w:t>
      </w:r>
      <w:proofErr w:type="gramEnd"/>
      <w:r>
        <w:rPr>
          <w:rFonts w:hint="eastAsia"/>
          <w:color w:val="333333"/>
          <w:sz w:val="28"/>
          <w:szCs w:val="28"/>
        </w:rPr>
        <w:t>体系，全面提升技术技能人才的培养能力和水平。</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w:t>
      </w:r>
      <w:r>
        <w:rPr>
          <w:rStyle w:val="a3"/>
          <w:rFonts w:hint="eastAsia"/>
          <w:color w:val="333333"/>
          <w:sz w:val="28"/>
          <w:szCs w:val="28"/>
        </w:rPr>
        <w:t>二、明确试点工作的总要求</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1. 指导思想</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以邓小平理论、“三个代表”重要思想、科学发展观为指导，坚持服务发展、就业导向，以推进产教融合、适应需求、提高质量为目标，以创新招生制度、管理制度和人才培养模式为突破口，以形成校企分工合作、协同育人、共同发展的长效机制为着力点，以注重整体谋划、增强政策协调、鼓励基层首创为手段，通过试点、总结、完善、推广，形成具有中国特色的现代学徒制度。</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2. 工作原则</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坚持政府统筹，协调推进。要充分发挥政府统筹协调作用，根据地方经济社会发展需求系统规划现代学徒制试点工作。把立德树人、促进人的全面发展作为试点工作的根本任务，统筹利用好政府、行业、企业、学校、科研机构等方面的资源，协调好教育、人社、财政、</w:t>
      </w:r>
      <w:proofErr w:type="gramStart"/>
      <w:r>
        <w:rPr>
          <w:rFonts w:hint="eastAsia"/>
          <w:color w:val="333333"/>
          <w:sz w:val="28"/>
          <w:szCs w:val="28"/>
        </w:rPr>
        <w:t>发改等</w:t>
      </w:r>
      <w:proofErr w:type="gramEnd"/>
      <w:r>
        <w:rPr>
          <w:rFonts w:hint="eastAsia"/>
          <w:color w:val="333333"/>
          <w:sz w:val="28"/>
          <w:szCs w:val="28"/>
        </w:rPr>
        <w:t>相关部门的关系，形成合力，共同研究解决试点工作中遇到的困难和问题。</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——坚持合作共赢，职责共担。要坚持校</w:t>
      </w:r>
      <w:proofErr w:type="gramStart"/>
      <w:r>
        <w:rPr>
          <w:rFonts w:hint="eastAsia"/>
          <w:color w:val="333333"/>
          <w:sz w:val="28"/>
          <w:szCs w:val="28"/>
        </w:rPr>
        <w:t>企双主体</w:t>
      </w:r>
      <w:proofErr w:type="gramEnd"/>
      <w:r>
        <w:rPr>
          <w:rFonts w:hint="eastAsia"/>
          <w:color w:val="333333"/>
          <w:sz w:val="28"/>
          <w:szCs w:val="28"/>
        </w:rPr>
        <w:t>育人、学校教师和企业</w:t>
      </w:r>
      <w:proofErr w:type="gramStart"/>
      <w:r>
        <w:rPr>
          <w:rFonts w:hint="eastAsia"/>
          <w:color w:val="333333"/>
          <w:sz w:val="28"/>
          <w:szCs w:val="28"/>
        </w:rPr>
        <w:t>师傅双</w:t>
      </w:r>
      <w:proofErr w:type="gramEnd"/>
      <w:r>
        <w:rPr>
          <w:rFonts w:hint="eastAsia"/>
          <w:color w:val="333333"/>
          <w:sz w:val="28"/>
          <w:szCs w:val="28"/>
        </w:rPr>
        <w:t>导师教学，明确学徒的企业员工和职业院校学生双重身份，签好学生与企业、学校与企业两个合同，形成学校和企业联合</w:t>
      </w:r>
      <w:r>
        <w:rPr>
          <w:rFonts w:hint="eastAsia"/>
          <w:color w:val="333333"/>
          <w:sz w:val="28"/>
          <w:szCs w:val="28"/>
        </w:rPr>
        <w:lastRenderedPageBreak/>
        <w:t>招生、联合培养、一体化育人的长效机制，切实提高生产、服务一线劳动者的综合素质和人才培养的针对性，解决好合作企业招工难问题。</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坚持因地制宜，分类指导。要根据不同地区行业、企业特点和人才培养要求，在招生与招工、学习与工作、教学与实践、学历证书与职业资格证书获取、资源建设与共享等方面因地制宜，积极探索切合实际的实现形式，形成特色。</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——坚持系统设计，重点突破。要明确试点工作的目标</w:t>
      </w:r>
      <w:r>
        <w:rPr>
          <w:rFonts w:hint="eastAsia"/>
          <w:sz w:val="28"/>
          <w:szCs w:val="28"/>
        </w:rPr>
        <w:t>和重点，系统设计人才培养方案、教学管理、考试评价、学生教育管理、招生与招工，以及师资配备、保障措施等工作。以服务发展为宗旨，以促进就业为导向，深化体制机制改革，统筹发挥好政府和市场的</w:t>
      </w:r>
      <w:r>
        <w:rPr>
          <w:rFonts w:hint="eastAsia"/>
          <w:color w:val="333333"/>
          <w:sz w:val="28"/>
          <w:szCs w:val="28"/>
        </w:rPr>
        <w:t>作用，力争在关键环节和重点领域取得突破。</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w:t>
      </w:r>
      <w:r>
        <w:rPr>
          <w:rStyle w:val="a3"/>
          <w:rFonts w:hint="eastAsia"/>
          <w:color w:val="333333"/>
          <w:sz w:val="28"/>
          <w:szCs w:val="28"/>
        </w:rPr>
        <w:t>三、把握试点工作内涵</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1．积极推进招生与招工一体化</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招生与招工一体化是开展现代学徒制试点工作的基础。各地要积极开展</w:t>
      </w:r>
      <w:r>
        <w:rPr>
          <w:rFonts w:hint="eastAsia"/>
          <w:sz w:val="28"/>
          <w:szCs w:val="28"/>
        </w:rPr>
        <w:t>“招生即招工、入校即入厂、校企联合培养”的</w:t>
      </w:r>
      <w:r>
        <w:rPr>
          <w:rFonts w:hint="eastAsia"/>
          <w:color w:val="333333"/>
          <w:sz w:val="28"/>
          <w:szCs w:val="28"/>
        </w:rPr>
        <w:t>现代学徒制试点，加强对中等和高等职业教育招生工作的统筹协调，扩大试点院校的招生自主权，推动试点院校根据合作企业需求，与合作企业共同研制招生与招工方案，扩大招生范围，改革考核方式、内容和录取办法，并将试点院校的相关招生计划纳入学校年度招生计划进行统一管理。</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2．深化工学结合人才培养模式改革</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lastRenderedPageBreak/>
        <w:t>  工学结合人才培养模式改革是现代学徒制试点的核心内容。各地要选择适合开展现代学徒</w:t>
      </w:r>
      <w:proofErr w:type="gramStart"/>
      <w:r>
        <w:rPr>
          <w:rFonts w:hint="eastAsia"/>
          <w:color w:val="333333"/>
          <w:sz w:val="28"/>
          <w:szCs w:val="28"/>
        </w:rPr>
        <w:t>制培养</w:t>
      </w:r>
      <w:proofErr w:type="gramEnd"/>
      <w:r>
        <w:rPr>
          <w:rFonts w:hint="eastAsia"/>
          <w:color w:val="333333"/>
          <w:sz w:val="28"/>
          <w:szCs w:val="28"/>
        </w:rPr>
        <w:t>的专业，引导职业院校与合作企业根据技术技能人才成长规律和工作岗位的实际需要，共同研制人才培养方案、开发课程和教材、设计实施教学、组织考核评价、开展教学研究等。</w:t>
      </w:r>
      <w:proofErr w:type="gramStart"/>
      <w:r>
        <w:rPr>
          <w:rFonts w:hint="eastAsia"/>
          <w:color w:val="333333"/>
          <w:sz w:val="28"/>
          <w:szCs w:val="28"/>
        </w:rPr>
        <w:t>校企应签订</w:t>
      </w:r>
      <w:proofErr w:type="gramEnd"/>
      <w:r>
        <w:rPr>
          <w:rFonts w:hint="eastAsia"/>
          <w:color w:val="333333"/>
          <w:sz w:val="28"/>
          <w:szCs w:val="28"/>
        </w:rPr>
        <w:t>合作协议，职业院校承担系统的专业知识学习和技能训练；企业通过师傅带徒形式，依据培养方案进行岗位技能训练，真正实现校企一体化育人。</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3．加强专兼结合师资队伍建设</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校企共建师资队伍是现代学徒制试点工作的重要任务。现代学徒制的教学任务必须由学校教师和企业师傅共同承担，形成双导师制。各地要促进校企双方密切合作，打破现有教师编制和用工制度的束缚，探索建立教师流动编制或设立兼职教师岗位，加大学校与企业之间人员互聘共用、双向挂职锻炼、横向联合技术研发和专业建设的力度。合作企业要选拔优秀高技能人才担任师傅，明确师傅的责任和待遇，师傅承担的教学任务应纳入考核，并可享受带徒津贴。试点院校要将指导教师的企业实践和技术服务纳入教师考核并作为晋升专业技术职务的重要依据。</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4．形成与现代学徒制相适应的教学管理与运行机制</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科学合理的教学管理与运行机制是现代学徒制试点工作的重要保障。各地要切实推动试点院校与合作企业根据现代学徒制的特</w:t>
      </w:r>
      <w:r>
        <w:rPr>
          <w:rFonts w:hint="eastAsia"/>
          <w:sz w:val="28"/>
          <w:szCs w:val="28"/>
        </w:rPr>
        <w:t>点，共同建立教学运行与质量监控体系，共同加强过程管理。指导合作企</w:t>
      </w:r>
      <w:r>
        <w:rPr>
          <w:rFonts w:hint="eastAsia"/>
          <w:sz w:val="28"/>
          <w:szCs w:val="28"/>
        </w:rPr>
        <w:lastRenderedPageBreak/>
        <w:t>业制定专门的学徒管理办法，保证学徒基本权益；根据教学需要，合理安排学徒岗位，分配工作任务。试点院校要根据学徒培养工学交替</w:t>
      </w:r>
      <w:r>
        <w:rPr>
          <w:rFonts w:hint="eastAsia"/>
          <w:color w:val="333333"/>
          <w:sz w:val="28"/>
          <w:szCs w:val="28"/>
        </w:rPr>
        <w:t>的特点，实行弹性学制或学分制，创新和完善教学管理与运行机制，探索全日制学历教育的多种实现形式。试点院校和合作企业共同实施考核评价，将学徒岗位工作任务完成情况纳入考核范围。</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w:t>
      </w:r>
      <w:r>
        <w:rPr>
          <w:rStyle w:val="a3"/>
          <w:rFonts w:hint="eastAsia"/>
          <w:color w:val="333333"/>
          <w:sz w:val="28"/>
          <w:szCs w:val="28"/>
        </w:rPr>
        <w:t>四、稳步推进试点工作</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1. 逐步增加试点规模</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将根据各地产业发展情况、办学条件、保障措施和试点意愿等，选择一批有条件、基础好的地市、行业、骨干企业和职业院校作为教育部首批试点单位。在总结试点经验的基础上，逐步扩大实施现代学徒制的范围和规模，使现代学徒制成为校企合作培养技术技能人才的重要途径。逐步建立起政府引导、行业参与、社会支持，企业和职业</w:t>
      </w:r>
      <w:proofErr w:type="gramStart"/>
      <w:r>
        <w:rPr>
          <w:rFonts w:hint="eastAsia"/>
          <w:color w:val="333333"/>
          <w:sz w:val="28"/>
          <w:szCs w:val="28"/>
        </w:rPr>
        <w:t>院校双主体</w:t>
      </w:r>
      <w:proofErr w:type="gramEnd"/>
      <w:r>
        <w:rPr>
          <w:rFonts w:hint="eastAsia"/>
          <w:color w:val="333333"/>
          <w:sz w:val="28"/>
          <w:szCs w:val="28"/>
        </w:rPr>
        <w:t>育人的中国特色现代学徒制。</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2. 逐步丰富培养形式</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现代学徒制试点应根据不同生源特点和专业特色，因材施教，探索不同的培养形式。试点初期，各地应引导中等职业学校根据企业需求，充分利用国家注册入学政策，针对不同生源，分别制定培养方案，开展中职层次现代学徒制试点。引导高等职业院校利用自主招生、单独招生等政策，针对应届高中毕业生、中职毕业生和同等学历企业职工等不同生源特点，分类开展专科学历层次不同形式的现代学徒制试点。</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lastRenderedPageBreak/>
        <w:t>  3. 逐步扩大试点范围</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现代学徒制包括学历教育和非学历教育。各地应结合自身实际，可以从非学历教育入手，也可以从学历教育入手，探索现代学徒</w:t>
      </w:r>
      <w:proofErr w:type="gramStart"/>
      <w:r>
        <w:rPr>
          <w:rFonts w:hint="eastAsia"/>
          <w:color w:val="333333"/>
          <w:sz w:val="28"/>
          <w:szCs w:val="28"/>
        </w:rPr>
        <w:t>制人才</w:t>
      </w:r>
      <w:proofErr w:type="gramEnd"/>
      <w:r>
        <w:rPr>
          <w:rFonts w:hint="eastAsia"/>
          <w:color w:val="333333"/>
          <w:sz w:val="28"/>
          <w:szCs w:val="28"/>
        </w:rPr>
        <w:t>培养规律，积累经验后逐步扩大。鼓励试点院校采用现代学徒制形式与合作企业联合开展企业员工岗前培训和转岗培训。</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w:t>
      </w:r>
      <w:r>
        <w:rPr>
          <w:rStyle w:val="a3"/>
          <w:rFonts w:hint="eastAsia"/>
          <w:color w:val="333333"/>
          <w:sz w:val="28"/>
          <w:szCs w:val="28"/>
        </w:rPr>
        <w:t>五、完善工作保障机制</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1. 合理规划区域试点工作</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各地教育行政部门要根据本意见精神，结合地方实际，会同人社、财政、</w:t>
      </w:r>
      <w:proofErr w:type="gramStart"/>
      <w:r>
        <w:rPr>
          <w:rFonts w:hint="eastAsia"/>
          <w:color w:val="333333"/>
          <w:sz w:val="28"/>
          <w:szCs w:val="28"/>
        </w:rPr>
        <w:t>发改等</w:t>
      </w:r>
      <w:proofErr w:type="gramEnd"/>
      <w:r>
        <w:rPr>
          <w:rFonts w:hint="eastAsia"/>
          <w:color w:val="333333"/>
          <w:sz w:val="28"/>
          <w:szCs w:val="28"/>
        </w:rPr>
        <w:t>部门，制定本地区现代学徒制试点实施办法，确定开展现代学徒制试点的行业企业和职业院校，明确试点规模、试点层次和实施步骤。</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2. 加强试点工作组织保障</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各地要加强对试点工作的领导，落实责任制，建立跨部门的试点工作领导小组，定期会商和解决有</w:t>
      </w:r>
      <w:r>
        <w:rPr>
          <w:rFonts w:hint="eastAsia"/>
          <w:sz w:val="28"/>
          <w:szCs w:val="28"/>
        </w:rPr>
        <w:t>关试点工作重大问题。要有专人负责，及时协调有关部门支持试点工作。引导和鼓励行业、企业与试点院校通过组建职教集团等形式，整合资源，为现</w:t>
      </w:r>
      <w:r>
        <w:rPr>
          <w:rFonts w:hint="eastAsia"/>
          <w:color w:val="333333"/>
          <w:sz w:val="28"/>
          <w:szCs w:val="28"/>
        </w:rPr>
        <w:t>代学徒制试点搭建平台。</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3. 加大试点工作政策支持</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各地教育行政部门要推动政府出台扶持政策，加大投入力度，通过财政资助、政府购买等奖励措施，引导企业和职业院校积极开展现</w:t>
      </w:r>
      <w:r>
        <w:rPr>
          <w:rFonts w:hint="eastAsia"/>
          <w:color w:val="333333"/>
          <w:sz w:val="28"/>
          <w:szCs w:val="28"/>
        </w:rPr>
        <w:lastRenderedPageBreak/>
        <w:t>代学徒制试点。并按照国家有关规定，保障学生权益，保证合理报酬，落实学徒的责任保险、工伤保险，确保学生安全。大力推进“双证融通”，对经过考核达到要求的毕业生，发放相应的学历证书和职业资格证书。</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4. 加强试点工作监督检查</w:t>
      </w:r>
    </w:p>
    <w:p w:rsidR="00E74C5E" w:rsidRDefault="00E74C5E" w:rsidP="00E74C5E">
      <w:pPr>
        <w:pStyle w:val="a5"/>
        <w:shd w:val="clear" w:color="auto" w:fill="FFFFFF"/>
        <w:spacing w:before="180" w:beforeAutospacing="0" w:after="0" w:afterAutospacing="0" w:line="420" w:lineRule="atLeast"/>
        <w:rPr>
          <w:color w:val="333333"/>
          <w:sz w:val="28"/>
          <w:szCs w:val="28"/>
        </w:rPr>
      </w:pPr>
      <w:r>
        <w:rPr>
          <w:rFonts w:hint="eastAsia"/>
          <w:color w:val="333333"/>
          <w:sz w:val="28"/>
          <w:szCs w:val="28"/>
        </w:rPr>
        <w:t>  加强对试点工作的监控，建立试点工作年报年检制度。各试点单位应及时总结试点工作经验，扩大宣传，年报年检内容作为下一年度单招核准和布点的依据。对于试点工作不力或造成不良影响的，将暂</w:t>
      </w:r>
      <w:proofErr w:type="gramStart"/>
      <w:r>
        <w:rPr>
          <w:rFonts w:hint="eastAsia"/>
          <w:color w:val="333333"/>
          <w:sz w:val="28"/>
          <w:szCs w:val="28"/>
        </w:rPr>
        <w:t>停试点</w:t>
      </w:r>
      <w:proofErr w:type="gramEnd"/>
      <w:r>
        <w:rPr>
          <w:rFonts w:hint="eastAsia"/>
          <w:color w:val="333333"/>
          <w:sz w:val="28"/>
          <w:szCs w:val="28"/>
        </w:rPr>
        <w:t>资格。</w:t>
      </w:r>
    </w:p>
    <w:p w:rsidR="00E74C5E" w:rsidRDefault="00E74C5E" w:rsidP="00E74C5E">
      <w:pPr>
        <w:pStyle w:val="a5"/>
        <w:shd w:val="clear" w:color="auto" w:fill="FFFFFF"/>
        <w:spacing w:before="180" w:beforeAutospacing="0" w:after="0" w:afterAutospacing="0" w:line="0" w:lineRule="atLeast"/>
        <w:rPr>
          <w:color w:val="333333"/>
          <w:sz w:val="28"/>
          <w:szCs w:val="28"/>
        </w:rPr>
      </w:pPr>
      <w:r>
        <w:rPr>
          <w:rFonts w:hint="eastAsia"/>
          <w:color w:val="333333"/>
          <w:sz w:val="28"/>
          <w:szCs w:val="28"/>
        </w:rPr>
        <w:t>                                               教育部</w:t>
      </w:r>
    </w:p>
    <w:p w:rsidR="00E74C5E" w:rsidRDefault="00E74C5E" w:rsidP="00E74C5E">
      <w:pPr>
        <w:ind w:firstLineChars="2200" w:firstLine="6160"/>
        <w:rPr>
          <w:rFonts w:hint="eastAsia"/>
        </w:rPr>
      </w:pPr>
      <w:r>
        <w:rPr>
          <w:rFonts w:ascii="宋体" w:hAnsi="宋体" w:hint="eastAsia"/>
          <w:color w:val="333333"/>
          <w:sz w:val="28"/>
          <w:szCs w:val="28"/>
        </w:rPr>
        <w:t>2014年8月25日</w:t>
      </w: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5E"/>
    <w:rsid w:val="00BC2AA2"/>
    <w:rsid w:val="00E7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5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74C5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74C5E"/>
    <w:rPr>
      <w:rFonts w:ascii="Times New Roman" w:eastAsia="仿宋_GB2312" w:hAnsi="Times New Roman" w:cs="Times New Roman"/>
      <w:b/>
      <w:bCs/>
      <w:kern w:val="44"/>
      <w:sz w:val="32"/>
      <w:szCs w:val="44"/>
    </w:rPr>
  </w:style>
  <w:style w:type="character" w:styleId="a3">
    <w:name w:val="Strong"/>
    <w:uiPriority w:val="22"/>
    <w:qFormat/>
    <w:rsid w:val="00E74C5E"/>
    <w:rPr>
      <w:b/>
      <w:bCs/>
    </w:rPr>
  </w:style>
  <w:style w:type="character" w:customStyle="1" w:styleId="Char">
    <w:name w:val="标题 Char"/>
    <w:link w:val="a4"/>
    <w:rsid w:val="00E74C5E"/>
    <w:rPr>
      <w:rFonts w:ascii="Arial" w:hAnsi="Arial" w:cs="Arial"/>
      <w:b/>
      <w:bCs/>
      <w:sz w:val="32"/>
      <w:szCs w:val="32"/>
    </w:rPr>
  </w:style>
  <w:style w:type="paragraph" w:styleId="a4">
    <w:name w:val="Title"/>
    <w:basedOn w:val="a"/>
    <w:link w:val="Char"/>
    <w:qFormat/>
    <w:rsid w:val="00E74C5E"/>
    <w:pPr>
      <w:spacing w:before="240" w:after="60"/>
      <w:jc w:val="center"/>
      <w:outlineLvl w:val="0"/>
    </w:pPr>
    <w:rPr>
      <w:rFonts w:ascii="Arial" w:eastAsiaTheme="minorEastAsia" w:hAnsi="Arial" w:cs="Arial"/>
      <w:b/>
      <w:bCs/>
      <w:sz w:val="32"/>
      <w:szCs w:val="32"/>
    </w:rPr>
  </w:style>
  <w:style w:type="character" w:customStyle="1" w:styleId="Char1">
    <w:name w:val="标题 Char1"/>
    <w:basedOn w:val="a0"/>
    <w:uiPriority w:val="10"/>
    <w:rsid w:val="00E74C5E"/>
    <w:rPr>
      <w:rFonts w:asciiTheme="majorHAnsi" w:eastAsia="宋体" w:hAnsiTheme="majorHAnsi" w:cstheme="majorBidi"/>
      <w:b/>
      <w:bCs/>
      <w:sz w:val="32"/>
      <w:szCs w:val="32"/>
    </w:rPr>
  </w:style>
  <w:style w:type="paragraph" w:styleId="a5">
    <w:name w:val="Normal (Web)"/>
    <w:basedOn w:val="a"/>
    <w:unhideWhenUsed/>
    <w:rsid w:val="00E74C5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5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74C5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74C5E"/>
    <w:rPr>
      <w:rFonts w:ascii="Times New Roman" w:eastAsia="仿宋_GB2312" w:hAnsi="Times New Roman" w:cs="Times New Roman"/>
      <w:b/>
      <w:bCs/>
      <w:kern w:val="44"/>
      <w:sz w:val="32"/>
      <w:szCs w:val="44"/>
    </w:rPr>
  </w:style>
  <w:style w:type="character" w:styleId="a3">
    <w:name w:val="Strong"/>
    <w:uiPriority w:val="22"/>
    <w:qFormat/>
    <w:rsid w:val="00E74C5E"/>
    <w:rPr>
      <w:b/>
      <w:bCs/>
    </w:rPr>
  </w:style>
  <w:style w:type="character" w:customStyle="1" w:styleId="Char">
    <w:name w:val="标题 Char"/>
    <w:link w:val="a4"/>
    <w:rsid w:val="00E74C5E"/>
    <w:rPr>
      <w:rFonts w:ascii="Arial" w:hAnsi="Arial" w:cs="Arial"/>
      <w:b/>
      <w:bCs/>
      <w:sz w:val="32"/>
      <w:szCs w:val="32"/>
    </w:rPr>
  </w:style>
  <w:style w:type="paragraph" w:styleId="a4">
    <w:name w:val="Title"/>
    <w:basedOn w:val="a"/>
    <w:link w:val="Char"/>
    <w:qFormat/>
    <w:rsid w:val="00E74C5E"/>
    <w:pPr>
      <w:spacing w:before="240" w:after="60"/>
      <w:jc w:val="center"/>
      <w:outlineLvl w:val="0"/>
    </w:pPr>
    <w:rPr>
      <w:rFonts w:ascii="Arial" w:eastAsiaTheme="minorEastAsia" w:hAnsi="Arial" w:cs="Arial"/>
      <w:b/>
      <w:bCs/>
      <w:sz w:val="32"/>
      <w:szCs w:val="32"/>
    </w:rPr>
  </w:style>
  <w:style w:type="character" w:customStyle="1" w:styleId="Char1">
    <w:name w:val="标题 Char1"/>
    <w:basedOn w:val="a0"/>
    <w:uiPriority w:val="10"/>
    <w:rsid w:val="00E74C5E"/>
    <w:rPr>
      <w:rFonts w:asciiTheme="majorHAnsi" w:eastAsia="宋体" w:hAnsiTheme="majorHAnsi" w:cstheme="majorBidi"/>
      <w:b/>
      <w:bCs/>
      <w:sz w:val="32"/>
      <w:szCs w:val="32"/>
    </w:rPr>
  </w:style>
  <w:style w:type="paragraph" w:styleId="a5">
    <w:name w:val="Normal (Web)"/>
    <w:basedOn w:val="a"/>
    <w:unhideWhenUsed/>
    <w:rsid w:val="00E74C5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509</Words>
  <Characters>2903</Characters>
  <Application>Microsoft Office Word</Application>
  <DocSecurity>0</DocSecurity>
  <Lines>24</Lines>
  <Paragraphs>6</Paragraphs>
  <ScaleCrop>false</ScaleCrop>
  <Company>Win</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2019-04-14T15:57:00Z</dcterms:created>
  <dcterms:modified xsi:type="dcterms:W3CDTF">2019-04-14T15:58:00Z</dcterms:modified>
</cp:coreProperties>
</file>