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6E" w:rsidRDefault="0021306E" w:rsidP="0021306E">
      <w:pPr>
        <w:pStyle w:val="1"/>
        <w:jc w:val="center"/>
        <w:rPr>
          <w:rFonts w:ascii="宋体" w:hAnsi="宋体" w:cs="宋体" w:hint="eastAsia"/>
          <w:b w:val="0"/>
          <w:bCs w:val="0"/>
          <w:color w:val="4B4B4B"/>
          <w:kern w:val="0"/>
          <w:sz w:val="28"/>
          <w:szCs w:val="28"/>
        </w:rPr>
      </w:pPr>
      <w:bookmarkStart w:id="0" w:name="_Toc27149"/>
      <w:bookmarkStart w:id="1" w:name="_Toc26417"/>
      <w:bookmarkStart w:id="2" w:name="_Toc5781732"/>
      <w:bookmarkStart w:id="3" w:name="OLE_LINK58"/>
      <w:bookmarkStart w:id="4" w:name="OLE_LINK59"/>
      <w:bookmarkStart w:id="5" w:name="_GoBack"/>
      <w:r>
        <w:rPr>
          <w:rFonts w:hint="eastAsia"/>
          <w:sz w:val="36"/>
          <w:szCs w:val="36"/>
        </w:rPr>
        <w:t>教育部办公厅关于印发《中等职业学校专业设置管理办法（试行）》的通知</w:t>
      </w:r>
      <w:bookmarkEnd w:id="0"/>
      <w:bookmarkEnd w:id="1"/>
      <w:r>
        <w:rPr>
          <w:rFonts w:hint="eastAsia"/>
          <w:sz w:val="36"/>
          <w:szCs w:val="36"/>
        </w:rPr>
        <w:t>（</w:t>
      </w:r>
      <w:proofErr w:type="gramStart"/>
      <w:r w:rsidRPr="008635F4">
        <w:rPr>
          <w:rFonts w:hint="eastAsia"/>
          <w:sz w:val="36"/>
          <w:szCs w:val="36"/>
        </w:rPr>
        <w:t>教职成厅</w:t>
      </w:r>
      <w:proofErr w:type="gramEnd"/>
      <w:r w:rsidRPr="008635F4">
        <w:rPr>
          <w:rFonts w:hint="eastAsia"/>
          <w:sz w:val="36"/>
          <w:szCs w:val="36"/>
        </w:rPr>
        <w:t>[2010]9</w:t>
      </w:r>
      <w:r w:rsidRPr="008635F4">
        <w:rPr>
          <w:rFonts w:hint="eastAsia"/>
          <w:sz w:val="36"/>
          <w:szCs w:val="36"/>
        </w:rPr>
        <w:t>号）</w:t>
      </w:r>
      <w:bookmarkEnd w:id="2"/>
    </w:p>
    <w:bookmarkEnd w:id="3"/>
    <w:bookmarkEnd w:id="4"/>
    <w:bookmarkEnd w:id="5"/>
    <w:p w:rsidR="0021306E" w:rsidRDefault="0021306E" w:rsidP="0021306E">
      <w:pPr>
        <w:widowControl/>
        <w:shd w:val="clear" w:color="auto" w:fill="FFFFFF"/>
        <w:spacing w:before="100" w:beforeAutospacing="1" w:after="100" w:afterAutospacing="1" w:line="480" w:lineRule="atLeast"/>
        <w:jc w:val="right"/>
        <w:rPr>
          <w:rFonts w:ascii="宋体" w:hAnsi="宋体" w:cs="宋体" w:hint="eastAsia"/>
          <w:b/>
          <w:bCs/>
          <w:vanish/>
          <w:color w:val="4B4B4B"/>
          <w:kern w:val="0"/>
          <w:sz w:val="28"/>
          <w:szCs w:val="28"/>
        </w:rPr>
      </w:pPr>
      <w:r>
        <w:rPr>
          <w:rFonts w:ascii="宋体" w:hAnsi="宋体" w:cs="宋体" w:hint="eastAsia"/>
          <w:b/>
          <w:bCs/>
          <w:vanish/>
          <w:color w:val="4B4B4B"/>
          <w:kern w:val="0"/>
          <w:sz w:val="28"/>
          <w:szCs w:val="28"/>
        </w:rPr>
        <w:t>教职成厅[2010]9号</w:t>
      </w:r>
    </w:p>
    <w:p w:rsidR="0021306E" w:rsidRDefault="0021306E" w:rsidP="0021306E">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Pr>
          <w:rFonts w:ascii="宋体" w:hAnsi="宋体" w:cs="宋体" w:hint="eastAsia"/>
          <w:color w:val="4B4B4B"/>
          <w:kern w:val="0"/>
          <w:sz w:val="28"/>
          <w:szCs w:val="28"/>
        </w:rPr>
        <w:t>各省、自治区、直辖市教育厅（教委），各计划单列市教育局，新疆生产建设兵团教育局：</w:t>
      </w:r>
    </w:p>
    <w:p w:rsidR="0021306E" w:rsidRDefault="0021306E" w:rsidP="0021306E">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Pr>
          <w:rFonts w:ascii="宋体" w:hAnsi="宋体" w:cs="宋体" w:hint="eastAsia"/>
          <w:color w:val="4B4B4B"/>
          <w:kern w:val="0"/>
          <w:sz w:val="28"/>
          <w:szCs w:val="28"/>
        </w:rPr>
        <w:t xml:space="preserve">　　为贯彻落实《国家中长期教育改革和发展规划纲要（2010－2020年）》，进一步扩大中等职业学校专业设置自主权，规范和完善中等职业学校专业设置管理，引导中等职业学校依法自主设置专业，我部制定了《中等职业学校专业设置管理办法（试行）》，现印发给你们，请认真执行。</w:t>
      </w:r>
    </w:p>
    <w:p w:rsidR="0021306E" w:rsidRDefault="0021306E" w:rsidP="0021306E">
      <w:pPr>
        <w:widowControl/>
        <w:shd w:val="clear" w:color="auto" w:fill="FFFFFF"/>
        <w:spacing w:before="100" w:beforeAutospacing="1" w:after="100" w:afterAutospacing="1" w:line="480" w:lineRule="atLeast"/>
        <w:jc w:val="left"/>
        <w:rPr>
          <w:rFonts w:ascii="宋体" w:hAnsi="宋体" w:cs="宋体" w:hint="eastAsia"/>
          <w:kern w:val="0"/>
          <w:sz w:val="28"/>
          <w:szCs w:val="28"/>
        </w:rPr>
      </w:pPr>
      <w:r>
        <w:rPr>
          <w:rFonts w:ascii="宋体" w:hAnsi="宋体" w:cs="宋体" w:hint="eastAsia"/>
          <w:kern w:val="0"/>
          <w:sz w:val="28"/>
          <w:szCs w:val="28"/>
        </w:rPr>
        <w:t>附件：1．</w:t>
      </w:r>
      <w:r>
        <w:rPr>
          <w:rFonts w:ascii="宋体" w:hAnsi="宋体" w:cs="宋体"/>
          <w:noProof/>
          <w:kern w:val="0"/>
          <w:sz w:val="28"/>
          <w:szCs w:val="28"/>
        </w:rPr>
        <w:drawing>
          <wp:inline distT="0" distB="0" distL="0" distR="0">
            <wp:extent cx="152400" cy="152400"/>
            <wp:effectExtent l="0" t="0" r="0" b="0"/>
            <wp:docPr id="3" name="图片 3" descr="说明: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说明: do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Pr>
            <w:rFonts w:ascii="宋体" w:hAnsi="宋体" w:cs="宋体" w:hint="eastAsia"/>
            <w:kern w:val="0"/>
            <w:sz w:val="28"/>
            <w:szCs w:val="28"/>
          </w:rPr>
          <w:t>中等职业学校专业设置管理办法（试行）.</w:t>
        </w:r>
        <w:proofErr w:type="gramStart"/>
        <w:r>
          <w:rPr>
            <w:rFonts w:ascii="宋体" w:hAnsi="宋体" w:cs="宋体" w:hint="eastAsia"/>
            <w:kern w:val="0"/>
            <w:sz w:val="28"/>
            <w:szCs w:val="28"/>
          </w:rPr>
          <w:t>doc</w:t>
        </w:r>
        <w:proofErr w:type="gramEnd"/>
      </w:hyperlink>
      <w:r>
        <w:rPr>
          <w:rFonts w:ascii="宋体" w:hAnsi="宋体" w:cs="宋体" w:hint="eastAsia"/>
          <w:kern w:val="0"/>
          <w:sz w:val="28"/>
          <w:szCs w:val="28"/>
        </w:rPr>
        <w:t> </w:t>
      </w:r>
    </w:p>
    <w:p w:rsidR="0021306E" w:rsidRDefault="0021306E" w:rsidP="0021306E">
      <w:pPr>
        <w:widowControl/>
        <w:shd w:val="clear" w:color="auto" w:fill="FFFFFF"/>
        <w:spacing w:before="100" w:beforeAutospacing="1" w:after="100" w:afterAutospacing="1" w:line="480" w:lineRule="atLeast"/>
        <w:jc w:val="left"/>
        <w:rPr>
          <w:rFonts w:ascii="宋体" w:hAnsi="宋体" w:cs="宋体" w:hint="eastAsia"/>
          <w:color w:val="4B4B4B"/>
          <w:kern w:val="0"/>
          <w:sz w:val="28"/>
          <w:szCs w:val="28"/>
        </w:rPr>
      </w:pPr>
      <w:r>
        <w:rPr>
          <w:rFonts w:ascii="宋体" w:hAnsi="宋体" w:cs="宋体" w:hint="eastAsia"/>
          <w:kern w:val="0"/>
          <w:sz w:val="28"/>
          <w:szCs w:val="28"/>
        </w:rPr>
        <w:t xml:space="preserve">　　　2．</w:t>
      </w:r>
      <w:r>
        <w:rPr>
          <w:rFonts w:ascii="宋体" w:hAnsi="宋体" w:cs="宋体"/>
          <w:noProof/>
          <w:kern w:val="0"/>
          <w:sz w:val="28"/>
          <w:szCs w:val="28"/>
        </w:rPr>
        <w:drawing>
          <wp:inline distT="0" distB="0" distL="0" distR="0">
            <wp:extent cx="152400" cy="152400"/>
            <wp:effectExtent l="0" t="0" r="0" b="0"/>
            <wp:docPr id="2" name="图片 2" descr="说明: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do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Pr>
            <w:rFonts w:ascii="宋体" w:hAnsi="宋体" w:cs="宋体" w:hint="eastAsia"/>
            <w:kern w:val="0"/>
            <w:sz w:val="28"/>
            <w:szCs w:val="28"/>
          </w:rPr>
          <w:t>《中等职业学校专业目录》外专业报表.</w:t>
        </w:r>
        <w:proofErr w:type="gramStart"/>
        <w:r>
          <w:rPr>
            <w:rFonts w:ascii="宋体" w:hAnsi="宋体" w:cs="宋体" w:hint="eastAsia"/>
            <w:kern w:val="0"/>
            <w:sz w:val="28"/>
            <w:szCs w:val="28"/>
          </w:rPr>
          <w:t>doc</w:t>
        </w:r>
        <w:proofErr w:type="gramEnd"/>
      </w:hyperlink>
    </w:p>
    <w:p w:rsidR="0021306E" w:rsidRDefault="0021306E" w:rsidP="0021306E">
      <w:pPr>
        <w:widowControl/>
        <w:shd w:val="clear" w:color="auto" w:fill="FFFFFF"/>
        <w:spacing w:before="100" w:beforeAutospacing="1" w:after="100" w:afterAutospacing="1" w:line="480" w:lineRule="atLeast"/>
        <w:ind w:right="560"/>
        <w:jc w:val="right"/>
        <w:rPr>
          <w:rFonts w:ascii="宋体" w:hAnsi="宋体" w:cs="宋体" w:hint="eastAsia"/>
          <w:color w:val="4B4B4B"/>
          <w:kern w:val="0"/>
          <w:sz w:val="28"/>
          <w:szCs w:val="28"/>
        </w:rPr>
      </w:pPr>
      <w:r>
        <w:rPr>
          <w:rFonts w:ascii="宋体" w:hAnsi="宋体" w:cs="宋体" w:hint="eastAsia"/>
          <w:color w:val="4B4B4B"/>
          <w:kern w:val="0"/>
          <w:sz w:val="28"/>
          <w:szCs w:val="28"/>
        </w:rPr>
        <w:t>教育部办公厅</w:t>
      </w:r>
    </w:p>
    <w:p w:rsidR="0021306E" w:rsidRDefault="0021306E" w:rsidP="0021306E">
      <w:pPr>
        <w:widowControl/>
        <w:shd w:val="clear" w:color="auto" w:fill="FFFFFF"/>
        <w:spacing w:before="100" w:beforeAutospacing="1" w:after="100" w:afterAutospacing="1" w:line="480" w:lineRule="atLeast"/>
        <w:ind w:right="240"/>
        <w:jc w:val="right"/>
        <w:rPr>
          <w:rFonts w:ascii="宋体" w:hAnsi="宋体" w:cs="宋体" w:hint="eastAsia"/>
          <w:color w:val="4B4B4B"/>
          <w:kern w:val="0"/>
          <w:sz w:val="24"/>
        </w:rPr>
      </w:pPr>
      <w:r>
        <w:rPr>
          <w:rFonts w:ascii="宋体" w:hAnsi="宋体" w:cs="宋体" w:hint="eastAsia"/>
          <w:color w:val="4B4B4B"/>
          <w:kern w:val="0"/>
          <w:sz w:val="24"/>
        </w:rPr>
        <w:t>二○一○年九月十日</w:t>
      </w:r>
    </w:p>
    <w:p w:rsidR="0021306E" w:rsidRDefault="0021306E" w:rsidP="0021306E">
      <w:pPr>
        <w:widowControl/>
        <w:shd w:val="clear" w:color="auto" w:fill="FFFFFF"/>
        <w:rPr>
          <w:rFonts w:ascii="微软雅黑" w:eastAsia="微软雅黑" w:hAnsi="微软雅黑" w:cs="宋体" w:hint="eastAsia"/>
          <w:color w:val="4B4B4B"/>
          <w:kern w:val="0"/>
          <w:sz w:val="24"/>
        </w:rPr>
      </w:pPr>
    </w:p>
    <w:p w:rsidR="0021306E" w:rsidRDefault="0021306E" w:rsidP="0021306E">
      <w:pPr>
        <w:widowControl/>
        <w:shd w:val="clear" w:color="auto" w:fill="FFFFFF"/>
        <w:jc w:val="center"/>
        <w:rPr>
          <w:rFonts w:ascii="微软雅黑" w:eastAsia="微软雅黑" w:hAnsi="微软雅黑" w:cs="宋体" w:hint="eastAsia"/>
          <w:color w:val="4B4B4B"/>
          <w:kern w:val="0"/>
          <w:sz w:val="24"/>
        </w:rPr>
      </w:pPr>
    </w:p>
    <w:p w:rsidR="0021306E" w:rsidRDefault="0021306E" w:rsidP="0021306E">
      <w:pPr>
        <w:widowControl/>
        <w:shd w:val="clear" w:color="auto" w:fill="FFFFFF"/>
        <w:jc w:val="center"/>
        <w:rPr>
          <w:rFonts w:ascii="微软雅黑" w:eastAsia="微软雅黑" w:hAnsi="微软雅黑" w:cs="宋体" w:hint="eastAsia"/>
          <w:color w:val="4B4B4B"/>
          <w:kern w:val="0"/>
          <w:sz w:val="24"/>
        </w:rPr>
      </w:pPr>
    </w:p>
    <w:p w:rsidR="0021306E" w:rsidRDefault="0021306E" w:rsidP="0021306E">
      <w:pPr>
        <w:widowControl/>
        <w:shd w:val="clear" w:color="auto" w:fill="FFFFFF"/>
        <w:jc w:val="center"/>
        <w:rPr>
          <w:rFonts w:ascii="微软雅黑" w:eastAsia="微软雅黑" w:hAnsi="微软雅黑" w:cs="宋体" w:hint="eastAsia"/>
          <w:vanish/>
          <w:color w:val="4B4B4B"/>
          <w:kern w:val="0"/>
          <w:sz w:val="24"/>
        </w:rPr>
      </w:pPr>
      <w:r>
        <w:rPr>
          <w:rFonts w:ascii="微软雅黑" w:eastAsia="微软雅黑" w:hAnsi="微软雅黑" w:cs="宋体"/>
          <w:noProof/>
          <w:vanish/>
          <w:color w:val="4B4B4B"/>
          <w:kern w:val="0"/>
          <w:sz w:val="24"/>
        </w:rPr>
        <w:drawing>
          <wp:inline distT="0" distB="0" distL="0" distR="0">
            <wp:extent cx="1447800" cy="1447800"/>
            <wp:effectExtent l="0" t="0" r="0" b="0"/>
            <wp:docPr id="1" name="图片 1" descr="说明: 109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1090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inline>
        </w:drawing>
      </w:r>
      <w:r>
        <w:rPr>
          <w:rFonts w:ascii="微软雅黑" w:eastAsia="微软雅黑" w:hAnsi="微软雅黑" w:cs="宋体" w:hint="eastAsia"/>
          <w:vanish/>
          <w:color w:val="4B4B4B"/>
          <w:kern w:val="0"/>
          <w:sz w:val="24"/>
        </w:rPr>
        <w:br/>
        <w:t>扫一扫分享本页</w:t>
      </w:r>
    </w:p>
    <w:p w:rsidR="0021306E" w:rsidRDefault="0021306E" w:rsidP="0021306E">
      <w:pPr>
        <w:spacing w:line="560" w:lineRule="exact"/>
        <w:rPr>
          <w:rFonts w:ascii="黑体" w:eastAsia="黑体" w:hint="eastAsia"/>
          <w:sz w:val="28"/>
          <w:szCs w:val="28"/>
        </w:rPr>
      </w:pPr>
    </w:p>
    <w:p w:rsidR="0021306E" w:rsidRDefault="0021306E" w:rsidP="0021306E">
      <w:pPr>
        <w:spacing w:line="560" w:lineRule="exact"/>
        <w:rPr>
          <w:rFonts w:ascii="黑体" w:eastAsia="黑体" w:hint="eastAsia"/>
          <w:sz w:val="28"/>
          <w:szCs w:val="28"/>
        </w:rPr>
      </w:pPr>
      <w:r>
        <w:rPr>
          <w:rFonts w:ascii="黑体" w:eastAsia="黑体"/>
          <w:sz w:val="28"/>
          <w:szCs w:val="28"/>
        </w:rPr>
        <w:br w:type="page"/>
      </w:r>
      <w:bookmarkStart w:id="6" w:name="_Toc2935"/>
      <w:r>
        <w:rPr>
          <w:rFonts w:ascii="黑体" w:eastAsia="黑体" w:hint="eastAsia"/>
          <w:sz w:val="28"/>
          <w:szCs w:val="28"/>
        </w:rPr>
        <w:lastRenderedPageBreak/>
        <w:t>附件1：</w:t>
      </w:r>
      <w:bookmarkEnd w:id="6"/>
    </w:p>
    <w:p w:rsidR="0021306E" w:rsidRDefault="0021306E" w:rsidP="0021306E">
      <w:pPr>
        <w:spacing w:line="560" w:lineRule="exact"/>
        <w:rPr>
          <w:rFonts w:ascii="黑体" w:eastAsia="黑体" w:hint="eastAsia"/>
          <w:sz w:val="28"/>
          <w:szCs w:val="28"/>
        </w:rPr>
      </w:pPr>
    </w:p>
    <w:p w:rsidR="0021306E" w:rsidRDefault="0021306E" w:rsidP="0021306E">
      <w:pPr>
        <w:spacing w:line="560" w:lineRule="exact"/>
        <w:ind w:firstLineChars="200" w:firstLine="720"/>
        <w:jc w:val="center"/>
        <w:rPr>
          <w:rFonts w:ascii="方正小标宋_GBK" w:eastAsia="方正小标宋_GBK" w:hint="eastAsia"/>
          <w:sz w:val="36"/>
          <w:szCs w:val="36"/>
        </w:rPr>
      </w:pPr>
      <w:bookmarkStart w:id="7" w:name="_Toc29399"/>
      <w:r>
        <w:rPr>
          <w:rFonts w:ascii="方正小标宋_GBK" w:eastAsia="方正小标宋_GBK" w:hint="eastAsia"/>
          <w:sz w:val="36"/>
          <w:szCs w:val="36"/>
        </w:rPr>
        <w:t>中等职业学校专业设置管理办法（试行）</w:t>
      </w:r>
      <w:bookmarkEnd w:id="7"/>
    </w:p>
    <w:p w:rsidR="0021306E" w:rsidRDefault="0021306E" w:rsidP="0021306E">
      <w:pPr>
        <w:spacing w:line="560" w:lineRule="exact"/>
        <w:ind w:firstLineChars="200" w:firstLine="720"/>
        <w:jc w:val="center"/>
        <w:rPr>
          <w:rFonts w:ascii="方正小标宋_GBK" w:eastAsia="方正小标宋_GBK" w:hint="eastAsia"/>
          <w:sz w:val="36"/>
          <w:szCs w:val="36"/>
        </w:rPr>
      </w:pPr>
    </w:p>
    <w:p w:rsidR="0021306E" w:rsidRDefault="0021306E" w:rsidP="0021306E">
      <w:pPr>
        <w:numPr>
          <w:ilvl w:val="0"/>
          <w:numId w:val="1"/>
        </w:numPr>
        <w:spacing w:line="560" w:lineRule="exact"/>
        <w:ind w:left="0" w:firstLineChars="200" w:firstLine="562"/>
        <w:jc w:val="center"/>
        <w:rPr>
          <w:rFonts w:ascii="宋体" w:hAnsi="宋体" w:cs="宋体" w:hint="eastAsia"/>
          <w:b/>
          <w:sz w:val="28"/>
          <w:szCs w:val="28"/>
        </w:rPr>
      </w:pPr>
      <w:r>
        <w:rPr>
          <w:rFonts w:ascii="宋体" w:hAnsi="宋体" w:cs="宋体" w:hint="eastAsia"/>
          <w:b/>
          <w:sz w:val="28"/>
          <w:szCs w:val="28"/>
        </w:rPr>
        <w:t xml:space="preserve"> </w:t>
      </w:r>
      <w:bookmarkStart w:id="8" w:name="_Toc14285"/>
      <w:r>
        <w:rPr>
          <w:rFonts w:ascii="宋体" w:hAnsi="宋体" w:cs="宋体" w:hint="eastAsia"/>
          <w:b/>
          <w:sz w:val="28"/>
          <w:szCs w:val="28"/>
        </w:rPr>
        <w:t>总  则</w:t>
      </w:r>
      <w:bookmarkEnd w:id="8"/>
    </w:p>
    <w:p w:rsidR="0021306E" w:rsidRDefault="0021306E" w:rsidP="0021306E">
      <w:pPr>
        <w:spacing w:line="560" w:lineRule="exact"/>
        <w:rPr>
          <w:rFonts w:ascii="宋体" w:hAnsi="宋体" w:cs="宋体" w:hint="eastAsia"/>
          <w:b/>
          <w:sz w:val="28"/>
          <w:szCs w:val="28"/>
        </w:rPr>
      </w:pP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为进一步规范和完善中等职业学校专业设置管理，引导中等职业学校依法自主设置专业，促进人才培养质量和办学水平的提高，根据《中华人民共和国职业教育法》和有关规定，制定本办法。</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专业设置要以科学发展观为指导，坚持以服务为宗旨，以就业为导向，适应经济社会发展、科技进步，特别是经济发展方式转变和产业结构调整升级的需要，适应各地、各行业对生产、服务一线高素质劳动者和技能型人才培养的需要，适应学生职业生涯发展的需要。</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国家鼓励中等职业学校设置符合国家重点产业、新兴产业和区域支柱产业、特色产业的发展需求以及就业前景良好的专业。</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中等职业学校依照相关规定要求，可自主开设、调整和停办专业。</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中等职业学校设置专业应以教育部发布的《中等职业学校专业目录》（以下简称《目录》）为基本依据。</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各地和中等职业学校应做好专业建设规划，优化资源配置和专业结构，根据学校办学条件和区域产业结构情况设置专业，避免专业盲目设置和重复建设。</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国务院教育行政部门负责全国中等职业学校专业设置</w:t>
      </w:r>
      <w:r>
        <w:rPr>
          <w:rFonts w:ascii="宋体" w:hAnsi="宋体" w:cs="宋体" w:hint="eastAsia"/>
          <w:sz w:val="28"/>
          <w:szCs w:val="28"/>
        </w:rPr>
        <w:lastRenderedPageBreak/>
        <w:t>的宏观指导，制定并定期修订《目录》。</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行业主管部门负责本行业领域中等职业学校相关专业设置的指导工作。</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省级教育行政部门负责本行政区域中等职业学校专业设置的统筹管理。</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市（地）、县级教育行政部门管理中等职业学校专业设置的职责由各省（区、市）自行确定。</w:t>
      </w:r>
    </w:p>
    <w:p w:rsidR="0021306E" w:rsidRDefault="0021306E" w:rsidP="0021306E">
      <w:pPr>
        <w:spacing w:line="560" w:lineRule="exact"/>
        <w:ind w:firstLineChars="200" w:firstLine="560"/>
        <w:rPr>
          <w:rFonts w:ascii="宋体" w:hAnsi="宋体" w:cs="宋体" w:hint="eastAsia"/>
          <w:sz w:val="28"/>
          <w:szCs w:val="28"/>
        </w:rPr>
      </w:pPr>
    </w:p>
    <w:p w:rsidR="0021306E" w:rsidRDefault="0021306E" w:rsidP="0021306E">
      <w:pPr>
        <w:numPr>
          <w:ilvl w:val="0"/>
          <w:numId w:val="1"/>
        </w:numPr>
        <w:spacing w:line="560" w:lineRule="exact"/>
        <w:ind w:left="0" w:firstLineChars="200" w:firstLine="562"/>
        <w:jc w:val="center"/>
        <w:rPr>
          <w:rFonts w:ascii="宋体" w:hAnsi="宋体" w:cs="宋体" w:hint="eastAsia"/>
          <w:b/>
          <w:sz w:val="28"/>
          <w:szCs w:val="28"/>
        </w:rPr>
      </w:pPr>
      <w:r>
        <w:rPr>
          <w:rFonts w:ascii="宋体" w:hAnsi="宋体" w:cs="宋体" w:hint="eastAsia"/>
          <w:b/>
          <w:sz w:val="28"/>
          <w:szCs w:val="28"/>
        </w:rPr>
        <w:t xml:space="preserve"> </w:t>
      </w:r>
      <w:bookmarkStart w:id="9" w:name="_Toc7647"/>
      <w:r>
        <w:rPr>
          <w:rFonts w:ascii="宋体" w:hAnsi="宋体" w:cs="宋体" w:hint="eastAsia"/>
          <w:b/>
          <w:sz w:val="28"/>
          <w:szCs w:val="28"/>
        </w:rPr>
        <w:t>设置条件</w:t>
      </w:r>
      <w:bookmarkEnd w:id="9"/>
    </w:p>
    <w:p w:rsidR="0021306E" w:rsidRDefault="0021306E" w:rsidP="0021306E">
      <w:pPr>
        <w:spacing w:line="560" w:lineRule="exact"/>
        <w:rPr>
          <w:rFonts w:ascii="宋体" w:hAnsi="宋体" w:cs="宋体" w:hint="eastAsia"/>
          <w:b/>
          <w:sz w:val="28"/>
          <w:szCs w:val="28"/>
        </w:rPr>
      </w:pP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中等职业学校设置专业须具备以下条件：</w:t>
      </w:r>
    </w:p>
    <w:p w:rsidR="0021306E" w:rsidRDefault="0021306E" w:rsidP="0021306E">
      <w:pPr>
        <w:tabs>
          <w:tab w:val="left" w:pos="1418"/>
          <w:tab w:val="left" w:pos="1701"/>
          <w:tab w:val="left" w:pos="7200"/>
        </w:tabs>
        <w:spacing w:line="560" w:lineRule="exact"/>
        <w:ind w:firstLineChars="200" w:firstLine="560"/>
        <w:rPr>
          <w:rFonts w:ascii="宋体" w:hAnsi="宋体" w:cs="宋体" w:hint="eastAsia"/>
          <w:sz w:val="28"/>
          <w:szCs w:val="28"/>
        </w:rPr>
      </w:pPr>
      <w:r>
        <w:rPr>
          <w:rFonts w:ascii="宋体" w:hAnsi="宋体" w:cs="宋体" w:hint="eastAsia"/>
          <w:sz w:val="28"/>
          <w:szCs w:val="28"/>
        </w:rPr>
        <w:t>（一）依据国家有关文件规定制定的、符合专业培养目标的完整的实施</w:t>
      </w:r>
      <w:proofErr w:type="gramStart"/>
      <w:r>
        <w:rPr>
          <w:rFonts w:ascii="宋体" w:hAnsi="宋体" w:cs="宋体" w:hint="eastAsia"/>
          <w:sz w:val="28"/>
          <w:szCs w:val="28"/>
        </w:rPr>
        <w:t>性教学</w:t>
      </w:r>
      <w:proofErr w:type="gramEnd"/>
      <w:r>
        <w:rPr>
          <w:rFonts w:ascii="宋体" w:hAnsi="宋体" w:cs="宋体" w:hint="eastAsia"/>
          <w:sz w:val="28"/>
          <w:szCs w:val="28"/>
        </w:rPr>
        <w:t>计划和相关教学文件；</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（二）开设专业必需的经费和校舍、仪器设备、实习实训场所，以及图书资料、数字化教学资源等基本办学条件；</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（三）完成所开设专业教学任务所必需的教师队伍、教学辅助人员和相关行业、企业兼职专业教师；</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（四）具有中级以上专业技术职务（职称）、从事该专业教学的专业教师，行业、企业兼职教师应保持相对稳定。</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各地应根据区域经济社会发展实际，结合专业特点，进一步明确上述基本条件的相关细化指标，使专业设置条件要求具体化。</w:t>
      </w:r>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各地教育行政部门在审查、备案新设专业时，应优先考虑有相关专业建设基础的学校；中等职业学校设置专业应注重结合自身的专业优势，重点建设与学校分类属性相一致的专业，以利于办出</w:t>
      </w:r>
      <w:r>
        <w:rPr>
          <w:rFonts w:ascii="宋体" w:hAnsi="宋体" w:cs="宋体" w:hint="eastAsia"/>
          <w:sz w:val="28"/>
          <w:szCs w:val="28"/>
        </w:rPr>
        <w:lastRenderedPageBreak/>
        <w:t>特色，培育专业品牌。</w:t>
      </w:r>
    </w:p>
    <w:p w:rsidR="0021306E" w:rsidRDefault="0021306E" w:rsidP="0021306E">
      <w:pPr>
        <w:spacing w:line="560" w:lineRule="exact"/>
        <w:jc w:val="left"/>
        <w:rPr>
          <w:rFonts w:ascii="宋体" w:hAnsi="宋体" w:cs="宋体" w:hint="eastAsia"/>
          <w:sz w:val="28"/>
          <w:szCs w:val="28"/>
        </w:rPr>
      </w:pPr>
    </w:p>
    <w:p w:rsidR="0021306E" w:rsidRDefault="0021306E" w:rsidP="0021306E">
      <w:pPr>
        <w:numPr>
          <w:ilvl w:val="0"/>
          <w:numId w:val="1"/>
        </w:numPr>
        <w:spacing w:line="560" w:lineRule="exact"/>
        <w:ind w:left="0" w:firstLineChars="200" w:firstLine="562"/>
        <w:jc w:val="center"/>
        <w:rPr>
          <w:rFonts w:ascii="宋体" w:hAnsi="宋体" w:cs="宋体" w:hint="eastAsia"/>
          <w:b/>
          <w:sz w:val="28"/>
          <w:szCs w:val="28"/>
        </w:rPr>
      </w:pPr>
      <w:r>
        <w:rPr>
          <w:rFonts w:ascii="宋体" w:hAnsi="宋体" w:cs="宋体" w:hint="eastAsia"/>
          <w:b/>
          <w:sz w:val="28"/>
          <w:szCs w:val="28"/>
        </w:rPr>
        <w:t xml:space="preserve"> </w:t>
      </w:r>
      <w:bookmarkStart w:id="10" w:name="_Toc6714"/>
      <w:r>
        <w:rPr>
          <w:rFonts w:ascii="宋体" w:hAnsi="宋体" w:cs="宋体" w:hint="eastAsia"/>
          <w:b/>
          <w:sz w:val="28"/>
          <w:szCs w:val="28"/>
        </w:rPr>
        <w:t>设置程序</w:t>
      </w:r>
      <w:bookmarkEnd w:id="10"/>
    </w:p>
    <w:p w:rsidR="0021306E" w:rsidRDefault="0021306E" w:rsidP="0021306E">
      <w:pPr>
        <w:spacing w:line="560" w:lineRule="exact"/>
        <w:rPr>
          <w:rFonts w:ascii="宋体" w:hAnsi="宋体" w:cs="宋体" w:hint="eastAsia"/>
          <w:b/>
          <w:sz w:val="28"/>
          <w:szCs w:val="28"/>
        </w:rPr>
      </w:pPr>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中等职业学校设置专业应遵循以下程序：</w:t>
      </w:r>
    </w:p>
    <w:p w:rsidR="0021306E" w:rsidRDefault="0021306E" w:rsidP="0021306E">
      <w:pPr>
        <w:numPr>
          <w:ilvl w:val="0"/>
          <w:numId w:val="3"/>
        </w:numPr>
        <w:tabs>
          <w:tab w:val="left" w:pos="1418"/>
          <w:tab w:val="left" w:pos="1701"/>
        </w:tabs>
        <w:spacing w:line="560" w:lineRule="exact"/>
        <w:ind w:left="0" w:firstLineChars="200" w:firstLine="560"/>
        <w:rPr>
          <w:rFonts w:ascii="宋体" w:hAnsi="宋体" w:cs="宋体" w:hint="eastAsia"/>
          <w:sz w:val="28"/>
          <w:szCs w:val="28"/>
        </w:rPr>
      </w:pPr>
      <w:r>
        <w:rPr>
          <w:rFonts w:ascii="宋体" w:hAnsi="宋体" w:cs="宋体" w:hint="eastAsia"/>
          <w:sz w:val="28"/>
          <w:szCs w:val="28"/>
        </w:rPr>
        <w:t>开展行业、企业、就业市场调研，做好人才需求分析和预测；</w:t>
      </w:r>
    </w:p>
    <w:p w:rsidR="0021306E" w:rsidRDefault="0021306E" w:rsidP="0021306E">
      <w:pPr>
        <w:numPr>
          <w:ilvl w:val="0"/>
          <w:numId w:val="3"/>
        </w:numPr>
        <w:tabs>
          <w:tab w:val="left" w:pos="1418"/>
          <w:tab w:val="left" w:pos="1701"/>
        </w:tabs>
        <w:spacing w:line="560" w:lineRule="exact"/>
        <w:ind w:left="0" w:firstLineChars="200" w:firstLine="560"/>
        <w:rPr>
          <w:rFonts w:ascii="宋体" w:hAnsi="宋体" w:cs="宋体" w:hint="eastAsia"/>
          <w:sz w:val="28"/>
          <w:szCs w:val="28"/>
        </w:rPr>
      </w:pPr>
      <w:r>
        <w:rPr>
          <w:rFonts w:ascii="宋体" w:hAnsi="宋体" w:cs="宋体" w:hint="eastAsia"/>
          <w:sz w:val="28"/>
          <w:szCs w:val="28"/>
        </w:rPr>
        <w:t>进行专业设置必要性和可行性论证；</w:t>
      </w:r>
    </w:p>
    <w:p w:rsidR="0021306E" w:rsidRDefault="0021306E" w:rsidP="0021306E">
      <w:pPr>
        <w:numPr>
          <w:ilvl w:val="0"/>
          <w:numId w:val="3"/>
        </w:numPr>
        <w:tabs>
          <w:tab w:val="left" w:pos="1418"/>
          <w:tab w:val="left" w:pos="1701"/>
        </w:tabs>
        <w:spacing w:line="560" w:lineRule="exact"/>
        <w:ind w:left="0" w:firstLineChars="200" w:firstLine="560"/>
        <w:rPr>
          <w:rFonts w:ascii="宋体" w:hAnsi="宋体" w:cs="宋体" w:hint="eastAsia"/>
          <w:sz w:val="28"/>
          <w:szCs w:val="28"/>
        </w:rPr>
      </w:pPr>
      <w:r>
        <w:rPr>
          <w:rFonts w:ascii="宋体" w:hAnsi="宋体" w:cs="宋体" w:hint="eastAsia"/>
          <w:sz w:val="28"/>
          <w:szCs w:val="28"/>
        </w:rPr>
        <w:t>根据国家有关文件规定，制定符合专业培养目标的完整的实施</w:t>
      </w:r>
      <w:proofErr w:type="gramStart"/>
      <w:r>
        <w:rPr>
          <w:rFonts w:ascii="宋体" w:hAnsi="宋体" w:cs="宋体" w:hint="eastAsia"/>
          <w:sz w:val="28"/>
          <w:szCs w:val="28"/>
        </w:rPr>
        <w:t>性教学</w:t>
      </w:r>
      <w:proofErr w:type="gramEnd"/>
      <w:r>
        <w:rPr>
          <w:rFonts w:ascii="宋体" w:hAnsi="宋体" w:cs="宋体" w:hint="eastAsia"/>
          <w:sz w:val="28"/>
          <w:szCs w:val="28"/>
        </w:rPr>
        <w:t>计划和相关教学文件；</w:t>
      </w:r>
    </w:p>
    <w:p w:rsidR="0021306E" w:rsidRDefault="0021306E" w:rsidP="0021306E">
      <w:pPr>
        <w:numPr>
          <w:ilvl w:val="0"/>
          <w:numId w:val="3"/>
        </w:numPr>
        <w:tabs>
          <w:tab w:val="left" w:pos="1418"/>
          <w:tab w:val="left" w:pos="1701"/>
        </w:tabs>
        <w:spacing w:line="560" w:lineRule="exact"/>
        <w:ind w:left="0" w:firstLineChars="200" w:firstLine="560"/>
        <w:rPr>
          <w:rFonts w:ascii="宋体" w:hAnsi="宋体" w:cs="宋体" w:hint="eastAsia"/>
          <w:sz w:val="28"/>
          <w:szCs w:val="28"/>
        </w:rPr>
      </w:pPr>
      <w:r>
        <w:rPr>
          <w:rFonts w:ascii="宋体" w:hAnsi="宋体" w:cs="宋体" w:hint="eastAsia"/>
          <w:sz w:val="28"/>
          <w:szCs w:val="28"/>
        </w:rPr>
        <w:t>经相关行业、企业、教学、课程专家论证；</w:t>
      </w:r>
    </w:p>
    <w:p w:rsidR="0021306E" w:rsidRDefault="0021306E" w:rsidP="0021306E">
      <w:pPr>
        <w:numPr>
          <w:ilvl w:val="0"/>
          <w:numId w:val="3"/>
        </w:numPr>
        <w:tabs>
          <w:tab w:val="left" w:pos="1418"/>
          <w:tab w:val="left" w:pos="1701"/>
        </w:tabs>
        <w:spacing w:line="560" w:lineRule="exact"/>
        <w:ind w:left="0" w:firstLineChars="200" w:firstLine="560"/>
        <w:rPr>
          <w:rFonts w:ascii="宋体" w:hAnsi="宋体" w:cs="宋体" w:hint="eastAsia"/>
          <w:sz w:val="28"/>
          <w:szCs w:val="28"/>
        </w:rPr>
      </w:pPr>
      <w:r>
        <w:rPr>
          <w:rFonts w:ascii="宋体" w:hAnsi="宋体" w:cs="宋体" w:hint="eastAsia"/>
          <w:sz w:val="28"/>
          <w:szCs w:val="28"/>
        </w:rPr>
        <w:t>征求相关部门意见，报教育行政部门备案。</w:t>
      </w:r>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中等职业学校开设《目录》内专业，须经学校主管部门同意，报省级教育行政部门备案；开设《目录》外专业，须经省级教育行政部门备案后试办，按国家有关规定进行管理。</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开设医药卫生、公安司法、教育类等国家控制专业，应严格审查其办学资质。开设“保安”、“学前教育”专业以及“农村医学”、“中医”等医学类专业，应当符合相关行业主管部门规定的相关条件，报省级教育行政部门备案后开设。</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中等职业学校应根据经济社会发展、职业岗位和就业市场需求变化，及时对已开设专业的专业内涵、专业教学内容等进行调整。</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中等职业学校根据办学实际停办已开设的专业，报市（地）级教育行政部门备案。</w:t>
      </w:r>
    </w:p>
    <w:p w:rsidR="0021306E" w:rsidRDefault="0021306E" w:rsidP="0021306E">
      <w:pPr>
        <w:spacing w:line="560" w:lineRule="exact"/>
        <w:ind w:firstLineChars="200" w:firstLine="560"/>
        <w:rPr>
          <w:rFonts w:ascii="宋体" w:hAnsi="宋体" w:cs="宋体" w:hint="eastAsia"/>
          <w:sz w:val="28"/>
          <w:szCs w:val="28"/>
        </w:rPr>
      </w:pPr>
    </w:p>
    <w:p w:rsidR="0021306E" w:rsidRDefault="0021306E" w:rsidP="0021306E">
      <w:pPr>
        <w:numPr>
          <w:ilvl w:val="0"/>
          <w:numId w:val="1"/>
        </w:numPr>
        <w:spacing w:line="560" w:lineRule="exact"/>
        <w:ind w:left="0" w:firstLineChars="200" w:firstLine="562"/>
        <w:jc w:val="center"/>
        <w:rPr>
          <w:rFonts w:ascii="宋体" w:hAnsi="宋体" w:cs="宋体" w:hint="eastAsia"/>
          <w:b/>
          <w:sz w:val="28"/>
          <w:szCs w:val="28"/>
        </w:rPr>
      </w:pPr>
      <w:r>
        <w:rPr>
          <w:rFonts w:ascii="宋体" w:hAnsi="宋体" w:cs="宋体" w:hint="eastAsia"/>
          <w:b/>
          <w:sz w:val="28"/>
          <w:szCs w:val="28"/>
        </w:rPr>
        <w:t xml:space="preserve"> </w:t>
      </w:r>
      <w:bookmarkStart w:id="11" w:name="_Toc28962"/>
      <w:r>
        <w:rPr>
          <w:rFonts w:ascii="宋体" w:hAnsi="宋体" w:cs="宋体" w:hint="eastAsia"/>
          <w:b/>
          <w:sz w:val="28"/>
          <w:szCs w:val="28"/>
        </w:rPr>
        <w:t>指导与检查</w:t>
      </w:r>
      <w:bookmarkEnd w:id="11"/>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省级教育行政部门对本行政区域内的中等职业学校专业设置实行指导、检查和监督。各地要定期对本地区中等职业学校专业设置管理情况进行检查指导，对试办的《目录》外专业要限期检查评估。新设《目录》外专业，由省级教育行政部门于每年3月报教育部备案。</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各地要建立由行业、企业、教科研机构和教育行政部门等组成的中等职业学校专业建设指导组织或机构，充分发挥其在中等职业学校专业建设中的作用。</w:t>
      </w:r>
    </w:p>
    <w:p w:rsidR="0021306E" w:rsidRDefault="0021306E" w:rsidP="0021306E">
      <w:pPr>
        <w:spacing w:line="560" w:lineRule="exact"/>
        <w:ind w:firstLineChars="200" w:firstLine="560"/>
        <w:rPr>
          <w:rFonts w:ascii="宋体" w:hAnsi="宋体" w:cs="宋体" w:hint="eastAsia"/>
          <w:sz w:val="28"/>
          <w:szCs w:val="28"/>
        </w:rPr>
      </w:pPr>
      <w:r>
        <w:rPr>
          <w:rFonts w:ascii="宋体" w:hAnsi="宋体" w:cs="宋体" w:hint="eastAsia"/>
          <w:sz w:val="28"/>
          <w:szCs w:val="28"/>
        </w:rPr>
        <w:t>中等职业学校应建立专业设置评议委员会，根据学校专业建设规划，定期对学校专业设置情况进行审议。</w:t>
      </w:r>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省级教育行政部门每年要对本行政区域内的中等职业学校专业设置情况进行汇总，并向社会集中公布当年具有招生资格的学校和专业。对专业办学条件不达标、教学管理混乱、教学质量低下、就业率过低的，主管教育行政部门应责令学校限期整改；整改后仍达不到要求的，应暂停该专业招生。</w:t>
      </w:r>
    </w:p>
    <w:p w:rsidR="0021306E" w:rsidRDefault="0021306E" w:rsidP="0021306E">
      <w:pPr>
        <w:numPr>
          <w:ilvl w:val="0"/>
          <w:numId w:val="1"/>
        </w:numPr>
        <w:spacing w:line="560" w:lineRule="exact"/>
        <w:ind w:left="0" w:firstLineChars="200" w:firstLine="562"/>
        <w:jc w:val="center"/>
        <w:rPr>
          <w:rFonts w:ascii="宋体" w:hAnsi="宋体" w:cs="宋体" w:hint="eastAsia"/>
          <w:b/>
          <w:sz w:val="28"/>
          <w:szCs w:val="28"/>
        </w:rPr>
      </w:pPr>
      <w:r>
        <w:rPr>
          <w:rFonts w:ascii="宋体" w:hAnsi="宋体" w:cs="宋体" w:hint="eastAsia"/>
          <w:b/>
          <w:sz w:val="28"/>
          <w:szCs w:val="28"/>
        </w:rPr>
        <w:t xml:space="preserve"> </w:t>
      </w:r>
      <w:bookmarkStart w:id="12" w:name="_Toc16751"/>
      <w:r>
        <w:rPr>
          <w:rFonts w:ascii="宋体" w:hAnsi="宋体" w:cs="宋体" w:hint="eastAsia"/>
          <w:b/>
          <w:sz w:val="28"/>
          <w:szCs w:val="28"/>
        </w:rPr>
        <w:t>附  则</w:t>
      </w:r>
      <w:bookmarkEnd w:id="12"/>
    </w:p>
    <w:p w:rsidR="0021306E" w:rsidRDefault="0021306E" w:rsidP="0021306E">
      <w:pPr>
        <w:numPr>
          <w:ilvl w:val="0"/>
          <w:numId w:val="2"/>
        </w:numPr>
        <w:spacing w:line="560" w:lineRule="exact"/>
        <w:ind w:left="0" w:firstLineChars="200" w:firstLine="560"/>
        <w:jc w:val="left"/>
        <w:rPr>
          <w:rFonts w:ascii="宋体" w:hAnsi="宋体" w:cs="宋体" w:hint="eastAsia"/>
          <w:sz w:val="28"/>
          <w:szCs w:val="28"/>
        </w:rPr>
      </w:pPr>
      <w:r>
        <w:rPr>
          <w:rFonts w:ascii="宋体" w:hAnsi="宋体" w:cs="宋体" w:hint="eastAsia"/>
          <w:sz w:val="28"/>
          <w:szCs w:val="28"/>
        </w:rPr>
        <w:t>省级教育行政部门应根据本办法要求，制定本行政区域中等职业学校专业设置管理实施细则，并报教育部备案。</w:t>
      </w:r>
    </w:p>
    <w:p w:rsidR="0021306E" w:rsidRDefault="0021306E" w:rsidP="0021306E">
      <w:pPr>
        <w:numPr>
          <w:ilvl w:val="0"/>
          <w:numId w:val="2"/>
        </w:numPr>
        <w:spacing w:line="560" w:lineRule="exact"/>
        <w:ind w:left="0" w:firstLineChars="200" w:firstLine="560"/>
        <w:rPr>
          <w:rFonts w:ascii="宋体" w:hAnsi="宋体" w:cs="宋体" w:hint="eastAsia"/>
          <w:sz w:val="28"/>
          <w:szCs w:val="28"/>
        </w:rPr>
      </w:pPr>
      <w:r>
        <w:rPr>
          <w:rFonts w:ascii="宋体" w:hAnsi="宋体" w:cs="宋体" w:hint="eastAsia"/>
          <w:sz w:val="28"/>
          <w:szCs w:val="28"/>
        </w:rPr>
        <w:t>本办法适用于实施中等职业学历教育的各类中等职业学校。</w:t>
      </w:r>
    </w:p>
    <w:p w:rsidR="0021306E" w:rsidRDefault="0021306E" w:rsidP="0021306E">
      <w:pPr>
        <w:rPr>
          <w:rFonts w:ascii="宋体" w:hAnsi="宋体" w:cs="宋体" w:hint="eastAsia"/>
          <w:sz w:val="28"/>
          <w:szCs w:val="28"/>
        </w:rPr>
      </w:pPr>
      <w:r>
        <w:rPr>
          <w:rFonts w:ascii="宋体" w:hAnsi="宋体" w:cs="宋体" w:hint="eastAsia"/>
          <w:sz w:val="28"/>
          <w:szCs w:val="28"/>
        </w:rPr>
        <w:t>本办法自发布之日起施行，教育部印发的《关于中等职业学校专业设置管理的原则意见》（教职成〔2000〕8号）同时废止。</w:t>
      </w:r>
    </w:p>
    <w:p w:rsidR="00BC2AA2" w:rsidRPr="0021306E" w:rsidRDefault="00BC2AA2"/>
    <w:sectPr w:rsidR="00BC2AA2" w:rsidRPr="002130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_GBK">
    <w:altName w:val="微软雅黑"/>
    <w:charset w:val="86"/>
    <w:family w:val="script"/>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7AFA"/>
    <w:multiLevelType w:val="multilevel"/>
    <w:tmpl w:val="0AB27AFA"/>
    <w:lvl w:ilvl="0">
      <w:start w:val="1"/>
      <w:numFmt w:val="japaneseCounting"/>
      <w:lvlText w:val="第%1条"/>
      <w:lvlJc w:val="left"/>
      <w:pPr>
        <w:ind w:left="1680" w:hanging="1080"/>
      </w:pPr>
      <w:rPr>
        <w:rFonts w:ascii="黑体" w:eastAsia="黑体" w:hint="eastAsia"/>
        <w:color w:val="auto"/>
      </w:rPr>
    </w:lvl>
    <w:lvl w:ilvl="1">
      <w:start w:val="6"/>
      <w:numFmt w:val="japaneseCounting"/>
      <w:lvlText w:val="第%2章"/>
      <w:lvlJc w:val="left"/>
      <w:pPr>
        <w:tabs>
          <w:tab w:val="num" w:pos="2340"/>
        </w:tabs>
        <w:ind w:left="2340" w:hanging="1320"/>
      </w:pPr>
      <w:rPr>
        <w:rFonts w:hint="default"/>
      </w:r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4DD537F0"/>
    <w:multiLevelType w:val="multilevel"/>
    <w:tmpl w:val="4DD537F0"/>
    <w:lvl w:ilvl="0">
      <w:start w:val="1"/>
      <w:numFmt w:val="japaneseCounting"/>
      <w:lvlText w:val="第%1章"/>
      <w:lvlJc w:val="left"/>
      <w:pPr>
        <w:ind w:left="4680" w:hanging="1080"/>
      </w:pPr>
      <w:rPr>
        <w:rFonts w:ascii="黑体" w:eastAsia="黑体" w:hint="eastAsia"/>
      </w:rPr>
    </w:lvl>
    <w:lvl w:ilvl="1">
      <w:start w:val="1"/>
      <w:numFmt w:val="lowerLetter"/>
      <w:lvlText w:val="%2)"/>
      <w:lvlJc w:val="left"/>
      <w:pPr>
        <w:ind w:left="-1620" w:hanging="420"/>
      </w:pPr>
    </w:lvl>
    <w:lvl w:ilvl="2">
      <w:start w:val="1"/>
      <w:numFmt w:val="lowerRoman"/>
      <w:lvlText w:val="%3."/>
      <w:lvlJc w:val="right"/>
      <w:pPr>
        <w:ind w:left="-1200" w:hanging="420"/>
      </w:pPr>
    </w:lvl>
    <w:lvl w:ilvl="3">
      <w:start w:val="1"/>
      <w:numFmt w:val="decimal"/>
      <w:lvlText w:val="%4."/>
      <w:lvlJc w:val="left"/>
      <w:pPr>
        <w:ind w:left="-780" w:hanging="420"/>
      </w:pPr>
    </w:lvl>
    <w:lvl w:ilvl="4">
      <w:start w:val="1"/>
      <w:numFmt w:val="lowerLetter"/>
      <w:lvlText w:val="%5)"/>
      <w:lvlJc w:val="left"/>
      <w:pPr>
        <w:ind w:left="-360" w:hanging="420"/>
      </w:pPr>
    </w:lvl>
    <w:lvl w:ilvl="5">
      <w:start w:val="1"/>
      <w:numFmt w:val="lowerRoman"/>
      <w:lvlText w:val="%6."/>
      <w:lvlJc w:val="right"/>
      <w:pPr>
        <w:ind w:left="60" w:hanging="420"/>
      </w:pPr>
    </w:lvl>
    <w:lvl w:ilvl="6">
      <w:start w:val="1"/>
      <w:numFmt w:val="decimal"/>
      <w:lvlText w:val="%7."/>
      <w:lvlJc w:val="left"/>
      <w:pPr>
        <w:ind w:left="480" w:hanging="420"/>
      </w:pPr>
    </w:lvl>
    <w:lvl w:ilvl="7">
      <w:start w:val="1"/>
      <w:numFmt w:val="lowerLetter"/>
      <w:lvlText w:val="%8)"/>
      <w:lvlJc w:val="left"/>
      <w:pPr>
        <w:ind w:left="900" w:hanging="420"/>
      </w:pPr>
    </w:lvl>
    <w:lvl w:ilvl="8">
      <w:start w:val="1"/>
      <w:numFmt w:val="lowerRoman"/>
      <w:lvlText w:val="%9."/>
      <w:lvlJc w:val="right"/>
      <w:pPr>
        <w:ind w:left="1320" w:hanging="420"/>
      </w:pPr>
    </w:lvl>
  </w:abstractNum>
  <w:abstractNum w:abstractNumId="2">
    <w:nsid w:val="56942E52"/>
    <w:multiLevelType w:val="multilevel"/>
    <w:tmpl w:val="56942E52"/>
    <w:lvl w:ilvl="0">
      <w:start w:val="1"/>
      <w:numFmt w:val="japaneseCounting"/>
      <w:lvlText w:val="（%1）"/>
      <w:lvlJc w:val="left"/>
      <w:pPr>
        <w:ind w:left="1940" w:hanging="138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6E"/>
    <w:rsid w:val="0021306E"/>
    <w:rsid w:val="00BC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6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1306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306E"/>
    <w:rPr>
      <w:rFonts w:ascii="Times New Roman" w:eastAsia="仿宋_GB2312" w:hAnsi="Times New Roman" w:cs="Times New Roman"/>
      <w:b/>
      <w:bCs/>
      <w:kern w:val="44"/>
      <w:sz w:val="32"/>
      <w:szCs w:val="44"/>
    </w:rPr>
  </w:style>
  <w:style w:type="paragraph" w:styleId="a3">
    <w:name w:val="Balloon Text"/>
    <w:basedOn w:val="a"/>
    <w:link w:val="Char"/>
    <w:uiPriority w:val="99"/>
    <w:semiHidden/>
    <w:unhideWhenUsed/>
    <w:rsid w:val="0021306E"/>
    <w:rPr>
      <w:sz w:val="18"/>
      <w:szCs w:val="18"/>
    </w:rPr>
  </w:style>
  <w:style w:type="character" w:customStyle="1" w:styleId="Char">
    <w:name w:val="批注框文本 Char"/>
    <w:basedOn w:val="a0"/>
    <w:link w:val="a3"/>
    <w:uiPriority w:val="99"/>
    <w:semiHidden/>
    <w:rsid w:val="0021306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306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21306E"/>
    <w:pPr>
      <w:keepNext/>
      <w:keepLines/>
      <w:spacing w:before="120" w:after="120" w:line="500" w:lineRule="exact"/>
      <w:outlineLvl w:val="0"/>
    </w:pPr>
    <w:rPr>
      <w:rFonts w:eastAsia="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306E"/>
    <w:rPr>
      <w:rFonts w:ascii="Times New Roman" w:eastAsia="仿宋_GB2312" w:hAnsi="Times New Roman" w:cs="Times New Roman"/>
      <w:b/>
      <w:bCs/>
      <w:kern w:val="44"/>
      <w:sz w:val="32"/>
      <w:szCs w:val="44"/>
    </w:rPr>
  </w:style>
  <w:style w:type="paragraph" w:styleId="a3">
    <w:name w:val="Balloon Text"/>
    <w:basedOn w:val="a"/>
    <w:link w:val="Char"/>
    <w:uiPriority w:val="99"/>
    <w:semiHidden/>
    <w:unhideWhenUsed/>
    <w:rsid w:val="0021306E"/>
    <w:rPr>
      <w:sz w:val="18"/>
      <w:szCs w:val="18"/>
    </w:rPr>
  </w:style>
  <w:style w:type="character" w:customStyle="1" w:styleId="Char">
    <w:name w:val="批注框文本 Char"/>
    <w:basedOn w:val="a0"/>
    <w:link w:val="a3"/>
    <w:uiPriority w:val="99"/>
    <w:semiHidden/>
    <w:rsid w:val="0021306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ewebeditor/uploadfile/20101012145143433.doc" TargetMode="External"/><Relationship Id="rId3" Type="http://schemas.microsoft.com/office/2007/relationships/stylesWithEffects" Target="stylesWithEffects.xml"/><Relationship Id="rId7" Type="http://schemas.openxmlformats.org/officeDocument/2006/relationships/hyperlink" Target="http://www.moe.gov.cn/ewebeditor/uploadfile/20101012145135942.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361</Words>
  <Characters>2060</Characters>
  <Application>Microsoft Office Word</Application>
  <DocSecurity>0</DocSecurity>
  <Lines>17</Lines>
  <Paragraphs>4</Paragraphs>
  <ScaleCrop>false</ScaleCrop>
  <Company>Win</Company>
  <LinksUpToDate>false</LinksUpToDate>
  <CharactersWithSpaces>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2019-04-14T16:05:00Z</dcterms:created>
  <dcterms:modified xsi:type="dcterms:W3CDTF">2019-04-14T16:05:00Z</dcterms:modified>
</cp:coreProperties>
</file>