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20"/>
          <w:tab w:val="right" w:pos="8844"/>
        </w:tabs>
        <w:spacing w:line="780" w:lineRule="exact"/>
        <w:jc w:val="center"/>
        <w:rPr>
          <w:rFonts w:ascii="方正行楷简体" w:eastAsia="方正行楷简体"/>
          <w:color w:val="FF0000"/>
          <w:sz w:val="56"/>
          <w:szCs w:val="56"/>
        </w:rPr>
      </w:pPr>
      <w:r>
        <w:rPr>
          <w:rFonts w:hint="eastAsia" w:ascii="方正行楷简体" w:hAnsi="黑体" w:eastAsia="方正行楷简体"/>
          <w:color w:val="FF0000"/>
          <w:sz w:val="72"/>
          <w:szCs w:val="72"/>
        </w:rPr>
        <w:t>教学工作诊断与改进简报</w:t>
      </w:r>
    </w:p>
    <w:p>
      <w:pPr>
        <w:spacing w:before="289" w:beforeLines="50" w:line="400" w:lineRule="exact"/>
        <w:ind w:firstLine="462" w:firstLineChars="200"/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第 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期</w:t>
      </w:r>
    </w:p>
    <w:p>
      <w:pPr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三明市农业学校质量办公室编</w:t>
      </w:r>
    </w:p>
    <w:p>
      <w:pPr>
        <w:spacing w:line="400" w:lineRule="exact"/>
        <w:ind w:firstLine="422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2"/>
        </w:rPr>
        <w:t>（材料提供部门：</w:t>
      </w:r>
      <w:r>
        <w:rPr>
          <w:rFonts w:hint="eastAsia" w:ascii="仿宋_GB2312" w:eastAsia="仿宋_GB2312"/>
          <w:sz w:val="22"/>
          <w:lang w:eastAsia="zh-CN"/>
        </w:rPr>
        <w:t>成教处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）</w:t>
      </w:r>
      <w:r>
        <w:rPr>
          <w:rFonts w:ascii="仿宋_GB2312" w:eastAsia="仿宋_GB2312"/>
          <w:sz w:val="24"/>
          <w:szCs w:val="24"/>
        </w:rPr>
        <w:t xml:space="preserve">                      </w:t>
      </w:r>
      <w:r>
        <w:rPr>
          <w:rFonts w:hint="eastAsia" w:ascii="仿宋_GB2312" w:eastAsia="仿宋_GB2312"/>
          <w:sz w:val="24"/>
          <w:szCs w:val="24"/>
        </w:rPr>
        <w:t>2</w:t>
      </w:r>
      <w:r>
        <w:rPr>
          <w:rFonts w:ascii="仿宋_GB2312" w:eastAsia="仿宋_GB2312"/>
          <w:sz w:val="24"/>
          <w:szCs w:val="24"/>
        </w:rPr>
        <w:t>0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22</w:t>
      </w:r>
      <w:r>
        <w:rPr>
          <w:rFonts w:hint="eastAsia" w:ascii="仿宋_GB2312" w:eastAsia="仿宋_GB2312"/>
          <w:sz w:val="24"/>
          <w:szCs w:val="24"/>
        </w:rPr>
        <w:t xml:space="preserve">年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9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月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日</w:t>
      </w:r>
    </w:p>
    <w:p>
      <w:pPr>
        <w:spacing w:line="560" w:lineRule="exact"/>
        <w:ind w:firstLine="1262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黑体" w:eastAsia="方正小标宋简体"/>
          <w:color w:val="FF0000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33020</wp:posOffset>
                </wp:positionV>
                <wp:extent cx="5543550" cy="28575"/>
                <wp:effectExtent l="19050" t="19050" r="1905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3550" cy="285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.35pt;margin-top:2.6pt;height:2.25pt;width:436.5pt;z-index:251659264;mso-width-relative:page;mso-height-relative:page;" filled="f" stroked="t" coordsize="21600,21600" o:gfxdata="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hgTFT1gAAAAYBAAAP&#10;AAAAAAAAAAEAIAAAACIAAABkcnMvZG93bnJldi54bWxQSwECFAAUAAAACACHTuJAsX2jOeEBAACp&#10;AwAADgAAAAAAAAABACAAAAAlAQAAZHJzL2Uyb0RvYy54bWxQSwUGAAAAAAYABgBZAQAAeAUAAAAA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ind w:firstLine="622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集思广益，更好地推进沙县小吃培训工作</w:t>
      </w:r>
    </w:p>
    <w:p>
      <w:pPr>
        <w:spacing w:line="560" w:lineRule="exact"/>
        <w:ind w:firstLine="622" w:firstLineChars="200"/>
        <w:rPr>
          <w:rFonts w:ascii="仿宋_GB2312" w:eastAsia="仿宋_GB2312"/>
          <w:sz w:val="32"/>
          <w:szCs w:val="32"/>
        </w:rPr>
      </w:pPr>
    </w:p>
    <w:p>
      <w:pPr>
        <w:pStyle w:val="5"/>
        <w:numPr>
          <w:ilvl w:val="0"/>
          <w:numId w:val="0"/>
        </w:numPr>
        <w:adjustRightInd w:val="0"/>
        <w:snapToGrid w:val="0"/>
        <w:spacing w:before="0" w:after="0" w:line="560" w:lineRule="exact"/>
        <w:ind w:firstLine="622" w:firstLineChars="200"/>
        <w:jc w:val="both"/>
        <w:outlineLvl w:val="9"/>
        <w:rPr>
          <w:rFonts w:hint="eastAsia" w:ascii="仿宋_GB2312" w:hAnsi="仿宋" w:eastAsia="仿宋_GB2312" w:cs="Arial"/>
          <w:b w:val="0"/>
          <w:bCs w:val="0"/>
          <w:szCs w:val="21"/>
          <w:lang w:val="en-US" w:eastAsia="zh-CN"/>
        </w:rPr>
      </w:pPr>
      <w:r>
        <w:rPr>
          <w:rFonts w:hint="eastAsia" w:ascii="仿宋_GB2312" w:hAnsi="仿宋" w:eastAsia="仿宋_GB2312" w:cs="Arial"/>
          <w:b w:val="0"/>
          <w:bCs w:val="0"/>
          <w:szCs w:val="21"/>
          <w:lang w:val="en-US" w:eastAsia="zh-CN"/>
        </w:rPr>
        <w:t>自2021年沙县小吃制作专项能力考核项目获省人社厅批准后，学校加大宣传力度，积极组织开展该项目培训工作，尤其2022年新学期以来，坚持每月开班1-</w:t>
      </w:r>
      <w:bookmarkStart w:id="0" w:name="_GoBack"/>
      <w:bookmarkEnd w:id="0"/>
      <w:r>
        <w:rPr>
          <w:rFonts w:hint="eastAsia" w:ascii="仿宋_GB2312" w:hAnsi="仿宋" w:eastAsia="仿宋_GB2312" w:cs="Arial"/>
          <w:b w:val="0"/>
          <w:bCs w:val="0"/>
          <w:szCs w:val="21"/>
          <w:lang w:val="en-US" w:eastAsia="zh-CN"/>
        </w:rPr>
        <w:t>2期，不断扩大培训规模。但沙县小吃转型升级是一个系统工程，相关从业人员的素质提升，除了加强沙县小吃制作技能外，更需要在数字化管理、标准化产品体系、餐饮服务、电商外卖经营等方面更新理念和提升能力。为此，2022年8月以来，由学校成教处牵头，组织商贸、烹饪、酒店服务相关专业教师召开座谈会，商讨培训课程设置问题，同时走访沙县醉有才食品科技有限公司，增进校企共识，最终达成以下四点举措：</w:t>
      </w:r>
    </w:p>
    <w:p>
      <w:pPr>
        <w:pStyle w:val="5"/>
        <w:numPr>
          <w:ilvl w:val="0"/>
          <w:numId w:val="1"/>
        </w:numPr>
        <w:adjustRightInd w:val="0"/>
        <w:snapToGrid w:val="0"/>
        <w:spacing w:before="0" w:after="0" w:line="560" w:lineRule="exact"/>
        <w:ind w:firstLine="933" w:firstLineChars="3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根据不同参训人群，实施“订单式”“菜单式”课程匹配，提高培育培训精准度。例如，计划开设“沙县小吃制作专项技能班”和快捷化、标准化出餐模式的“沙县小吃菜品升级班”两种培训班。其中“沙县小吃菜品升级班”，将联手沙县小吃转型升级优质企业——沙县醉有才食品科技有限公司共同开展培训，培训具体内容可以依据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学员个性化需求灵活配置（提供拌面系列、砂锅粥系列、老坛系列、锅仔系列等多样品类选择）。</w:t>
      </w:r>
    </w:p>
    <w:p>
      <w:pPr>
        <w:pStyle w:val="5"/>
        <w:numPr>
          <w:ilvl w:val="0"/>
          <w:numId w:val="1"/>
        </w:numPr>
        <w:adjustRightInd w:val="0"/>
        <w:snapToGrid w:val="0"/>
        <w:spacing w:before="0" w:after="0" w:line="560" w:lineRule="exact"/>
        <w:ind w:firstLine="933" w:firstLineChars="3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在沙县小吃培训项目中加入沙县小吃门店经营管理、安全管理、服务管理等课程，由商贸、酒店管理专业教师负责承担授课，教研组组长应对授课内容进行把关，确保培训质量。沙县醉有才食品科技公司也将介绍沙县小吃门店品牌升级案例，促进参训学员经营理念更新。</w:t>
      </w:r>
    </w:p>
    <w:p>
      <w:pPr>
        <w:pStyle w:val="5"/>
        <w:numPr>
          <w:ilvl w:val="0"/>
          <w:numId w:val="1"/>
        </w:numPr>
        <w:adjustRightInd w:val="0"/>
        <w:snapToGrid w:val="0"/>
        <w:spacing w:before="0" w:after="0" w:line="560" w:lineRule="exact"/>
        <w:ind w:firstLine="933" w:firstLineChars="3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除了用好人社部门见证补贴政策，为符合条件人员提供免费培训外，成教处应积极争取三明市农业农村局、福建省农业农村厅等上级部门支持，将沙县小吃培训项目列入高素质农民培训项目，扩大培训覆盖面。</w:t>
      </w:r>
    </w:p>
    <w:p>
      <w:pPr>
        <w:pStyle w:val="5"/>
        <w:numPr>
          <w:ilvl w:val="0"/>
          <w:numId w:val="1"/>
        </w:numPr>
        <w:adjustRightInd w:val="0"/>
        <w:snapToGrid w:val="0"/>
        <w:spacing w:before="0" w:after="0" w:line="560" w:lineRule="exact"/>
        <w:ind w:firstLine="933" w:firstLineChars="3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推进培训课程体系建设，组织烹饪、商贸专业教师联合沙县小吃同业公会、相关餐饮企业人员共同开展教材编写，争取两年时间内完成3-4本培训教材。</w:t>
      </w:r>
    </w:p>
    <w:p>
      <w:pPr>
        <w:spacing w:line="560" w:lineRule="exact"/>
        <w:ind w:firstLine="622" w:firstLineChars="200"/>
        <w:rPr>
          <w:rFonts w:hint="eastAsia" w:ascii="仿宋_GB2312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210" w:rightChars="10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asciiTheme="minorEastAsia" w:hAnsiTheme="minorEastAsia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eastAsia="宋体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eastAsia="宋体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6AB7A4"/>
    <w:multiLevelType w:val="singleLevel"/>
    <w:tmpl w:val="BC6AB7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201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zMjRiMjk0YjBjYmQ2ZTkxYzdkMTIwZDg4OWEzYWIifQ=="/>
  </w:docVars>
  <w:rsids>
    <w:rsidRoot w:val="00392E64"/>
    <w:rsid w:val="00020EAE"/>
    <w:rsid w:val="00034793"/>
    <w:rsid w:val="00052379"/>
    <w:rsid w:val="0005309B"/>
    <w:rsid w:val="000B1C3A"/>
    <w:rsid w:val="000C555B"/>
    <w:rsid w:val="000F0CE6"/>
    <w:rsid w:val="000F35BA"/>
    <w:rsid w:val="00144C97"/>
    <w:rsid w:val="00146E41"/>
    <w:rsid w:val="001B56A5"/>
    <w:rsid w:val="001C4424"/>
    <w:rsid w:val="002748F1"/>
    <w:rsid w:val="00280069"/>
    <w:rsid w:val="002816AA"/>
    <w:rsid w:val="002924EA"/>
    <w:rsid w:val="002B6276"/>
    <w:rsid w:val="002C0A40"/>
    <w:rsid w:val="002F1DF3"/>
    <w:rsid w:val="002F3454"/>
    <w:rsid w:val="002F4F68"/>
    <w:rsid w:val="00346994"/>
    <w:rsid w:val="00392E64"/>
    <w:rsid w:val="003C7378"/>
    <w:rsid w:val="003D4F66"/>
    <w:rsid w:val="0042551B"/>
    <w:rsid w:val="004B7235"/>
    <w:rsid w:val="004C5E83"/>
    <w:rsid w:val="00506EC7"/>
    <w:rsid w:val="005A01D2"/>
    <w:rsid w:val="005A3DF5"/>
    <w:rsid w:val="005B0835"/>
    <w:rsid w:val="00606981"/>
    <w:rsid w:val="00612845"/>
    <w:rsid w:val="006607AA"/>
    <w:rsid w:val="00695C47"/>
    <w:rsid w:val="006B7FFE"/>
    <w:rsid w:val="006E1BA6"/>
    <w:rsid w:val="00717958"/>
    <w:rsid w:val="00730D36"/>
    <w:rsid w:val="007B51B2"/>
    <w:rsid w:val="00857D00"/>
    <w:rsid w:val="008748AD"/>
    <w:rsid w:val="0088113E"/>
    <w:rsid w:val="008D7AAC"/>
    <w:rsid w:val="008E094C"/>
    <w:rsid w:val="0092049E"/>
    <w:rsid w:val="009D5649"/>
    <w:rsid w:val="00A0227D"/>
    <w:rsid w:val="00A23B11"/>
    <w:rsid w:val="00A30256"/>
    <w:rsid w:val="00A6068E"/>
    <w:rsid w:val="00A61019"/>
    <w:rsid w:val="00A612BD"/>
    <w:rsid w:val="00A703A6"/>
    <w:rsid w:val="00AC5081"/>
    <w:rsid w:val="00AD102E"/>
    <w:rsid w:val="00AD282D"/>
    <w:rsid w:val="00AD4A53"/>
    <w:rsid w:val="00B14FD5"/>
    <w:rsid w:val="00B23313"/>
    <w:rsid w:val="00B345A1"/>
    <w:rsid w:val="00BB2B4A"/>
    <w:rsid w:val="00C2246A"/>
    <w:rsid w:val="00C4773C"/>
    <w:rsid w:val="00C56998"/>
    <w:rsid w:val="00C6790F"/>
    <w:rsid w:val="00C806FD"/>
    <w:rsid w:val="00CB0954"/>
    <w:rsid w:val="00CB1B7D"/>
    <w:rsid w:val="00CC471C"/>
    <w:rsid w:val="00CE0F59"/>
    <w:rsid w:val="00CE1AF1"/>
    <w:rsid w:val="00D36942"/>
    <w:rsid w:val="00D417C2"/>
    <w:rsid w:val="00DF6F31"/>
    <w:rsid w:val="00E17BF6"/>
    <w:rsid w:val="00E22266"/>
    <w:rsid w:val="00E3141A"/>
    <w:rsid w:val="00E55ED4"/>
    <w:rsid w:val="00EB21C6"/>
    <w:rsid w:val="00F60236"/>
    <w:rsid w:val="00F9048F"/>
    <w:rsid w:val="00F91FC8"/>
    <w:rsid w:val="00FB64A6"/>
    <w:rsid w:val="00FC58CD"/>
    <w:rsid w:val="00FD52A1"/>
    <w:rsid w:val="024806E1"/>
    <w:rsid w:val="12C70761"/>
    <w:rsid w:val="192B415B"/>
    <w:rsid w:val="23460410"/>
    <w:rsid w:val="2DF24E01"/>
    <w:rsid w:val="41A25AA0"/>
    <w:rsid w:val="4C0A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001发文机关标志 Char"/>
    <w:basedOn w:val="8"/>
    <w:link w:val="12"/>
    <w:qFormat/>
    <w:locked/>
    <w:uiPriority w:val="0"/>
    <w:rPr>
      <w:rFonts w:ascii="方正小标宋简体" w:hAnsi="华文中宋" w:eastAsia="方正小标宋简体" w:cs="Times New Roman"/>
      <w:color w:val="FF0000"/>
      <w:w w:val="60"/>
      <w:sz w:val="96"/>
      <w:szCs w:val="96"/>
    </w:rPr>
  </w:style>
  <w:style w:type="paragraph" w:customStyle="1" w:styleId="12">
    <w:name w:val="001发文机关标志"/>
    <w:basedOn w:val="1"/>
    <w:link w:val="11"/>
    <w:qFormat/>
    <w:uiPriority w:val="0"/>
    <w:pPr>
      <w:jc w:val="center"/>
      <w:outlineLvl w:val="0"/>
    </w:pPr>
    <w:rPr>
      <w:rFonts w:ascii="方正小标宋简体" w:hAnsi="华文中宋" w:eastAsia="方正小标宋简体" w:cs="Times New Roman"/>
      <w:color w:val="FF0000"/>
      <w:w w:val="60"/>
      <w:sz w:val="96"/>
      <w:szCs w:val="9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84DE30-1BBB-4158-959C-E5649A4D38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福建省三明市农业学校</Company>
  <Pages>2</Pages>
  <Words>783</Words>
  <Characters>797</Characters>
  <Lines>2</Lines>
  <Paragraphs>1</Paragraphs>
  <TotalTime>33</TotalTime>
  <ScaleCrop>false</ScaleCrop>
  <LinksUpToDate>false</LinksUpToDate>
  <CharactersWithSpaces>827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2021-03-23T01:52:00Z</dcterms:created>
  <dc:creator>胡绍哲</dc:creator>
  <cp:lastModifiedBy>陈桂仙</cp:lastModifiedBy>
  <dcterms:modified xsi:type="dcterms:W3CDTF">2023-03-22T13:39:20Z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356E14B27A1F46DAA8F0AD0B8C812920</vt:lpwstr>
  </property>
</Properties>
</file>